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7CC4" w14:textId="77777777" w:rsidR="00B0491B" w:rsidRPr="0073554A" w:rsidRDefault="00B0491B"/>
    <w:bookmarkStart w:id="0" w:name="_Toc198578205"/>
    <w:p w14:paraId="640E4258" w14:textId="18BDFF61" w:rsidR="00F0657B" w:rsidRPr="0073554A" w:rsidRDefault="00000000" w:rsidP="00F0657B">
      <w:pPr>
        <w:pStyle w:val="Heading1"/>
      </w:pPr>
      <w:sdt>
        <w:sdtPr>
          <w:id w:val="1130905542"/>
          <w:picture/>
        </w:sdtPr>
        <w:sdtContent/>
      </w:sdt>
      <w:bookmarkEnd w:id="0"/>
      <w:r w:rsidR="0073554A" w:rsidRPr="0073554A">
        <w:t xml:space="preserve">Reforming from the </w:t>
      </w:r>
      <w:r w:rsidR="00BD4ED3">
        <w:t>i</w:t>
      </w:r>
      <w:r w:rsidR="00BD4ED3" w:rsidRPr="0073554A">
        <w:t xml:space="preserve">nside </w:t>
      </w:r>
      <w:r w:rsidR="00BD4ED3">
        <w:t>o</w:t>
      </w:r>
      <w:r w:rsidR="00BD4ED3" w:rsidRPr="0073554A">
        <w:t>ut</w:t>
      </w:r>
    </w:p>
    <w:p w14:paraId="121418D4" w14:textId="4BAB4558" w:rsidR="00E6745F" w:rsidRPr="0073554A" w:rsidRDefault="0073554A" w:rsidP="00E6745F">
      <w:pPr>
        <w:pStyle w:val="Heading2"/>
        <w:rPr>
          <w:lang w:val="en-GB"/>
        </w:rPr>
      </w:pPr>
      <w:r w:rsidRPr="0073554A">
        <w:rPr>
          <w:lang w:val="en-GB"/>
        </w:rPr>
        <w:t>Catherine Harrison, Policy Consultant, and Bryan Jones, Senior Improvement Fellow at the Health Foundation</w:t>
      </w:r>
    </w:p>
    <w:p w14:paraId="2809398F" w14:textId="6168D7C4" w:rsidR="00E6745F" w:rsidRPr="0073554A" w:rsidRDefault="0073554A" w:rsidP="00E6745F">
      <w:pPr>
        <w:pStyle w:val="Heading3"/>
        <w:rPr>
          <w:lang w:val="en-GB"/>
        </w:rPr>
      </w:pPr>
      <w:r w:rsidRPr="0073554A">
        <w:rPr>
          <w:lang w:val="en-GB"/>
        </w:rPr>
        <w:t>April 2026</w:t>
      </w:r>
    </w:p>
    <w:p w14:paraId="04F1F3CD" w14:textId="77777777" w:rsidR="00E6745F" w:rsidRPr="0073554A" w:rsidRDefault="00E6745F" w:rsidP="00E6745F"/>
    <w:p w14:paraId="6CDF58CC" w14:textId="77777777" w:rsidR="0073554A" w:rsidRPr="0073554A" w:rsidRDefault="0073554A" w:rsidP="00E6745F">
      <w:pPr>
        <w:pStyle w:val="Heading2"/>
        <w:rPr>
          <w:rStyle w:val="Heading3Char"/>
          <w:rFonts w:asciiTheme="minorHAnsi" w:hAnsiTheme="minorHAnsi"/>
          <w:b w:val="0"/>
          <w:sz w:val="48"/>
          <w:szCs w:val="48"/>
          <w:lang w:val="en-GB"/>
        </w:rPr>
      </w:pPr>
      <w:bookmarkStart w:id="1" w:name="_Toc198578206"/>
    </w:p>
    <w:p w14:paraId="73EDCA6E" w14:textId="77777777" w:rsidR="0073554A" w:rsidRPr="0073554A" w:rsidRDefault="0073554A" w:rsidP="00E6745F">
      <w:pPr>
        <w:pStyle w:val="Heading2"/>
        <w:rPr>
          <w:rStyle w:val="Heading3Char"/>
          <w:rFonts w:asciiTheme="minorHAnsi" w:hAnsiTheme="minorHAnsi"/>
          <w:b w:val="0"/>
          <w:sz w:val="48"/>
          <w:szCs w:val="48"/>
          <w:lang w:val="en-GB"/>
        </w:rPr>
      </w:pPr>
    </w:p>
    <w:p w14:paraId="1FE9D8DD" w14:textId="77777777" w:rsidR="0073554A" w:rsidRPr="0073554A" w:rsidRDefault="0073554A" w:rsidP="00E6745F">
      <w:pPr>
        <w:pStyle w:val="Heading2"/>
        <w:rPr>
          <w:rStyle w:val="Heading3Char"/>
          <w:rFonts w:asciiTheme="minorHAnsi" w:hAnsiTheme="minorHAnsi"/>
          <w:b w:val="0"/>
          <w:sz w:val="48"/>
          <w:szCs w:val="48"/>
          <w:lang w:val="en-GB"/>
        </w:rPr>
      </w:pPr>
    </w:p>
    <w:p w14:paraId="27E0F639" w14:textId="77777777" w:rsidR="0073554A" w:rsidRPr="0073554A" w:rsidRDefault="0073554A" w:rsidP="00E6745F">
      <w:pPr>
        <w:pStyle w:val="Heading2"/>
        <w:rPr>
          <w:rStyle w:val="Heading3Char"/>
          <w:rFonts w:asciiTheme="minorHAnsi" w:hAnsiTheme="minorHAnsi"/>
          <w:b w:val="0"/>
          <w:sz w:val="48"/>
          <w:szCs w:val="48"/>
          <w:lang w:val="en-GB"/>
        </w:rPr>
      </w:pPr>
    </w:p>
    <w:p w14:paraId="0A8BCE3D" w14:textId="77777777" w:rsidR="0073554A" w:rsidRPr="0073554A" w:rsidRDefault="0073554A" w:rsidP="00E6745F">
      <w:pPr>
        <w:pStyle w:val="Heading2"/>
        <w:rPr>
          <w:rStyle w:val="Heading3Char"/>
          <w:rFonts w:asciiTheme="minorHAnsi" w:hAnsiTheme="minorHAnsi"/>
          <w:b w:val="0"/>
          <w:sz w:val="48"/>
          <w:szCs w:val="48"/>
          <w:lang w:val="en-GB"/>
        </w:rPr>
      </w:pPr>
    </w:p>
    <w:p w14:paraId="60AB19F4" w14:textId="77777777" w:rsidR="0073554A" w:rsidRPr="0073554A" w:rsidRDefault="0073554A" w:rsidP="00E6745F">
      <w:pPr>
        <w:pStyle w:val="Heading2"/>
        <w:rPr>
          <w:rStyle w:val="Heading3Char"/>
          <w:rFonts w:asciiTheme="minorHAnsi" w:hAnsiTheme="minorHAnsi"/>
          <w:b w:val="0"/>
          <w:sz w:val="48"/>
          <w:szCs w:val="48"/>
          <w:lang w:val="en-GB"/>
        </w:rPr>
      </w:pPr>
    </w:p>
    <w:p w14:paraId="34AAF48A" w14:textId="77777777" w:rsidR="0073554A" w:rsidRPr="0073554A" w:rsidRDefault="0073554A" w:rsidP="00E6745F">
      <w:pPr>
        <w:pStyle w:val="Heading2"/>
        <w:rPr>
          <w:rStyle w:val="Heading3Char"/>
          <w:rFonts w:asciiTheme="minorHAnsi" w:hAnsiTheme="minorHAnsi"/>
          <w:b w:val="0"/>
          <w:sz w:val="48"/>
          <w:szCs w:val="48"/>
          <w:lang w:val="en-GB"/>
        </w:rPr>
      </w:pPr>
    </w:p>
    <w:p w14:paraId="0D5D3A68" w14:textId="220C2DFB" w:rsidR="0073554A" w:rsidRPr="0073554A" w:rsidRDefault="0073554A" w:rsidP="00E6745F">
      <w:pPr>
        <w:pStyle w:val="Heading2"/>
        <w:rPr>
          <w:rStyle w:val="Heading3Char"/>
          <w:rFonts w:asciiTheme="minorHAnsi" w:hAnsiTheme="minorHAnsi"/>
          <w:b w:val="0"/>
          <w:sz w:val="48"/>
          <w:szCs w:val="48"/>
          <w:lang w:val="en-GB"/>
        </w:rPr>
      </w:pPr>
      <w:r w:rsidRPr="0073554A">
        <w:rPr>
          <w:rStyle w:val="Heading3Char"/>
          <w:rFonts w:asciiTheme="minorHAnsi" w:hAnsiTheme="minorHAnsi"/>
          <w:b w:val="0"/>
          <w:sz w:val="48"/>
          <w:szCs w:val="48"/>
          <w:lang w:val="en-GB"/>
        </w:rPr>
        <w:lastRenderedPageBreak/>
        <w:t>Contents</w:t>
      </w:r>
    </w:p>
    <w:p w14:paraId="7D5C70DB" w14:textId="77777777" w:rsidR="0073554A" w:rsidRPr="0073554A" w:rsidRDefault="0073554A" w:rsidP="00E76AEC">
      <w:pPr>
        <w:pStyle w:val="ListParagraph"/>
        <w:numPr>
          <w:ilvl w:val="0"/>
          <w:numId w:val="7"/>
        </w:numPr>
      </w:pPr>
      <w:r w:rsidRPr="0073554A">
        <w:t>Introduction</w:t>
      </w:r>
    </w:p>
    <w:p w14:paraId="5E62801C" w14:textId="77777777" w:rsidR="0073554A" w:rsidRPr="0073554A" w:rsidRDefault="0073554A" w:rsidP="00E76AEC">
      <w:pPr>
        <w:pStyle w:val="ListParagraph"/>
        <w:numPr>
          <w:ilvl w:val="0"/>
          <w:numId w:val="7"/>
        </w:numPr>
      </w:pPr>
      <w:r w:rsidRPr="0073554A">
        <w:t>Key for successful reform: Balancing transactional and relational practice</w:t>
      </w:r>
    </w:p>
    <w:p w14:paraId="03D9AA70" w14:textId="77777777" w:rsidR="0073554A" w:rsidRPr="0073554A" w:rsidRDefault="0073554A" w:rsidP="00E76AEC">
      <w:pPr>
        <w:pStyle w:val="ListParagraph"/>
        <w:numPr>
          <w:ilvl w:val="0"/>
          <w:numId w:val="7"/>
        </w:numPr>
      </w:pPr>
      <w:r w:rsidRPr="0073554A">
        <w:t>Enablers to this fundamental shift</w:t>
      </w:r>
    </w:p>
    <w:p w14:paraId="506C2C41" w14:textId="77777777" w:rsidR="0073554A" w:rsidRPr="0073554A" w:rsidRDefault="0073554A" w:rsidP="00E76AEC">
      <w:pPr>
        <w:pStyle w:val="ListParagraph"/>
        <w:numPr>
          <w:ilvl w:val="0"/>
          <w:numId w:val="7"/>
        </w:numPr>
      </w:pPr>
      <w:r w:rsidRPr="0073554A">
        <w:t>The messy reality</w:t>
      </w:r>
    </w:p>
    <w:p w14:paraId="43EC9DD6" w14:textId="712BDEBB" w:rsidR="0073554A" w:rsidRPr="0073554A" w:rsidRDefault="0073554A" w:rsidP="00E76AEC">
      <w:pPr>
        <w:pStyle w:val="ListParagraph"/>
        <w:numPr>
          <w:ilvl w:val="0"/>
          <w:numId w:val="7"/>
        </w:numPr>
      </w:pPr>
      <w:r w:rsidRPr="0073554A">
        <w:t>From insights to action</w:t>
      </w:r>
    </w:p>
    <w:p w14:paraId="5626A72F" w14:textId="4C176B4E" w:rsidR="0073554A" w:rsidRPr="0073554A" w:rsidRDefault="0073554A" w:rsidP="00E6745F">
      <w:pPr>
        <w:pStyle w:val="Heading2"/>
        <w:rPr>
          <w:rStyle w:val="Heading3Char"/>
          <w:rFonts w:asciiTheme="minorHAnsi" w:hAnsiTheme="minorHAnsi"/>
          <w:b w:val="0"/>
          <w:sz w:val="48"/>
          <w:szCs w:val="48"/>
          <w:lang w:val="en-GB"/>
        </w:rPr>
      </w:pPr>
      <w:r w:rsidRPr="0073554A">
        <w:rPr>
          <w:rStyle w:val="Heading3Char"/>
          <w:rFonts w:asciiTheme="minorHAnsi" w:hAnsiTheme="minorHAnsi"/>
          <w:b w:val="0"/>
          <w:sz w:val="48"/>
          <w:szCs w:val="48"/>
          <w:lang w:val="en-GB"/>
        </w:rPr>
        <w:t>Introduction</w:t>
      </w:r>
    </w:p>
    <w:p w14:paraId="39F6EBCC" w14:textId="77777777" w:rsidR="0073554A" w:rsidRPr="0073554A" w:rsidRDefault="0073554A" w:rsidP="0073554A">
      <w:pPr>
        <w:pStyle w:val="Heading3"/>
        <w:rPr>
          <w:lang w:val="en-GB"/>
        </w:rPr>
      </w:pPr>
      <w:r w:rsidRPr="0073554A">
        <w:rPr>
          <w:lang w:val="en-GB"/>
        </w:rPr>
        <w:t>Policy context</w:t>
      </w:r>
    </w:p>
    <w:p w14:paraId="50C0B811" w14:textId="0FD8C04F" w:rsidR="0073554A" w:rsidRPr="0073554A" w:rsidRDefault="0073554A" w:rsidP="0073554A">
      <w:r w:rsidRPr="0073554A">
        <w:t xml:space="preserve">Labour’s 10-Year Health Plan, </w:t>
      </w:r>
      <w:hyperlink r:id="rId11" w:history="1">
        <w:r w:rsidRPr="00B021B9">
          <w:rPr>
            <w:rStyle w:val="Hyperlink"/>
            <w:i/>
            <w:iCs/>
          </w:rPr>
          <w:t>Fit for the Future</w:t>
        </w:r>
      </w:hyperlink>
      <w:r w:rsidRPr="0073554A">
        <w:t>, set out bold ambitions to reshape the NHS through three key shifts: hospital to community, analogue to digital, and treatment to prevention. It makes clear the ambition to move from a centralised system to one where patients have greater control over their care and front</w:t>
      </w:r>
      <w:r w:rsidR="009E461A">
        <w:t>-</w:t>
      </w:r>
      <w:r w:rsidRPr="0073554A">
        <w:t xml:space="preserve">line staff are empowered to shape and improve services. Since its release last July, the question has been less about </w:t>
      </w:r>
      <w:r w:rsidRPr="0073554A">
        <w:rPr>
          <w:i/>
          <w:iCs/>
        </w:rPr>
        <w:t>what</w:t>
      </w:r>
      <w:r w:rsidRPr="0073554A">
        <w:t xml:space="preserve"> and more about </w:t>
      </w:r>
      <w:r w:rsidRPr="0073554A">
        <w:rPr>
          <w:i/>
          <w:iCs/>
        </w:rPr>
        <w:t>how</w:t>
      </w:r>
      <w:r w:rsidRPr="0073554A">
        <w:t xml:space="preserve">, with the </w:t>
      </w:r>
      <w:hyperlink r:id="rId12" w:history="1">
        <w:r w:rsidRPr="00B021B9">
          <w:rPr>
            <w:rStyle w:val="Hyperlink"/>
          </w:rPr>
          <w:t>Medium Term Planning Framework</w:t>
        </w:r>
      </w:hyperlink>
      <w:r w:rsidRPr="0073554A">
        <w:rPr>
          <w:i/>
          <w:iCs/>
        </w:rPr>
        <w:t xml:space="preserve"> </w:t>
      </w:r>
      <w:r w:rsidRPr="0073554A">
        <w:t>published</w:t>
      </w:r>
      <w:r w:rsidRPr="0073554A">
        <w:rPr>
          <w:i/>
          <w:iCs/>
        </w:rPr>
        <w:t xml:space="preserve"> </w:t>
      </w:r>
      <w:r w:rsidRPr="0073554A">
        <w:t xml:space="preserve">in December starting to offer a clearer delivery route, with wider guidance already published or planned for soon. </w:t>
      </w:r>
    </w:p>
    <w:p w14:paraId="0C623E8B" w14:textId="4B4A1E72" w:rsidR="0073554A" w:rsidRPr="0073554A" w:rsidRDefault="0073554A" w:rsidP="0073554A">
      <w:r w:rsidRPr="0073554A">
        <w:t xml:space="preserve">At the same time, the NHS is still under pressure to improve productivity, accelerate access to diagnosis and treatment, and respond to evolving population needs. A new operating model is emerging, with central and regional structural and leadership changes, significant job cuts, and early local work underway transitioning to </w:t>
      </w:r>
      <w:r w:rsidR="009E461A">
        <w:t>n</w:t>
      </w:r>
      <w:r w:rsidR="009E461A" w:rsidRPr="0073554A">
        <w:t xml:space="preserve">eighbourhood </w:t>
      </w:r>
      <w:r w:rsidR="009E461A">
        <w:t>h</w:t>
      </w:r>
      <w:r w:rsidR="009E461A" w:rsidRPr="0073554A">
        <w:t xml:space="preserve">ealth </w:t>
      </w:r>
      <w:r w:rsidR="009E461A">
        <w:t>s</w:t>
      </w:r>
      <w:r w:rsidR="009E461A" w:rsidRPr="0073554A">
        <w:t>ervices</w:t>
      </w:r>
      <w:r w:rsidRPr="0073554A">
        <w:t>.</w:t>
      </w:r>
    </w:p>
    <w:p w14:paraId="30061039" w14:textId="031B5E15" w:rsidR="0073554A" w:rsidRPr="0073554A" w:rsidRDefault="0073554A" w:rsidP="0073554A">
      <w:r w:rsidRPr="0073554A">
        <w:t xml:space="preserve">Staying focused amid such reform is challenging with the pressures of finances, targets and league tables creating considerable constraints. Many have </w:t>
      </w:r>
      <w:hyperlink r:id="rId13" w:history="1">
        <w:r w:rsidRPr="00B021B9">
          <w:rPr>
            <w:rStyle w:val="Hyperlink"/>
          </w:rPr>
          <w:t>noted</w:t>
        </w:r>
      </w:hyperlink>
      <w:r w:rsidRPr="0073554A">
        <w:t xml:space="preserve"> that we’ve been circling the same themes </w:t>
      </w:r>
      <w:r w:rsidR="009E461A">
        <w:t>–</w:t>
      </w:r>
      <w:r w:rsidR="009E461A" w:rsidRPr="0073554A">
        <w:t xml:space="preserve"> </w:t>
      </w:r>
      <w:r w:rsidRPr="0073554A">
        <w:t xml:space="preserve">prevention, community care, quality </w:t>
      </w:r>
      <w:r w:rsidR="009E461A">
        <w:t>–</w:t>
      </w:r>
      <w:r w:rsidR="009E461A" w:rsidRPr="0073554A">
        <w:t xml:space="preserve"> </w:t>
      </w:r>
      <w:r w:rsidRPr="0073554A">
        <w:t>for two decades. Yet health</w:t>
      </w:r>
      <w:r w:rsidR="009E461A">
        <w:t xml:space="preserve"> </w:t>
      </w:r>
      <w:r w:rsidRPr="0073554A">
        <w:t xml:space="preserve">care remains burdened by complexity, silos and short-lived strategies, prompting questions as to whether the governance theories and approaches that have dominated the NHS in recent decades, notably those influenced by the </w:t>
      </w:r>
      <w:hyperlink r:id="rId14" w:history="1">
        <w:r w:rsidRPr="00B021B9">
          <w:rPr>
            <w:rStyle w:val="Hyperlink"/>
          </w:rPr>
          <w:t>New Public Management discourse</w:t>
        </w:r>
      </w:hyperlink>
      <w:r w:rsidRPr="0073554A">
        <w:t xml:space="preserve">, are equipped to deliver the scale of change required. With its emphasis on relationships, power redistribution and rebuilding trust </w:t>
      </w:r>
      <w:r w:rsidR="009E461A">
        <w:t>–</w:t>
      </w:r>
      <w:r w:rsidR="009E461A" w:rsidRPr="0073554A">
        <w:t xml:space="preserve"> </w:t>
      </w:r>
      <w:r w:rsidRPr="0073554A">
        <w:t xml:space="preserve">relational ambitions </w:t>
      </w:r>
      <w:r w:rsidR="009E461A">
        <w:t>–</w:t>
      </w:r>
      <w:r w:rsidR="009E461A" w:rsidRPr="0073554A">
        <w:t xml:space="preserve"> </w:t>
      </w:r>
      <w:r w:rsidRPr="0073554A">
        <w:rPr>
          <w:i/>
          <w:iCs/>
        </w:rPr>
        <w:t>Fit for the Future</w:t>
      </w:r>
      <w:r w:rsidRPr="0073554A">
        <w:t xml:space="preserve"> signals a change in approach, one that combines a strong relational focus with transactional solutions like the NHS App. The plan declares</w:t>
      </w:r>
      <w:r w:rsidR="009E461A">
        <w:t>,</w:t>
      </w:r>
      <w:r w:rsidR="009E461A" w:rsidRPr="0073554A">
        <w:t xml:space="preserve"> </w:t>
      </w:r>
      <w:r w:rsidR="009E461A">
        <w:t>‘</w:t>
      </w:r>
      <w:r w:rsidRPr="0073554A">
        <w:t>This Plan is unashamedly a means of redistributing power in our society</w:t>
      </w:r>
      <w:r w:rsidR="009E461A" w:rsidRPr="0073554A">
        <w:t>.</w:t>
      </w:r>
      <w:r w:rsidR="009E461A">
        <w:t>’</w:t>
      </w:r>
      <w:r w:rsidRPr="0073554A">
        <w:rPr>
          <w:rStyle w:val="EndnoteReference"/>
          <w:rFonts w:ascii="Arial" w:hAnsi="Arial" w:cs="Arial"/>
        </w:rPr>
        <w:endnoteReference w:id="1"/>
      </w:r>
    </w:p>
    <w:p w14:paraId="1948F326" w14:textId="77777777" w:rsidR="0073554A" w:rsidRPr="0073554A" w:rsidRDefault="0073554A" w:rsidP="0073554A">
      <w:pPr>
        <w:pStyle w:val="Heading3"/>
        <w:rPr>
          <w:lang w:val="en-GB"/>
        </w:rPr>
      </w:pPr>
      <w:r w:rsidRPr="0073554A">
        <w:rPr>
          <w:lang w:val="en-GB"/>
        </w:rPr>
        <w:t>Our research</w:t>
      </w:r>
    </w:p>
    <w:p w14:paraId="1EA4B905" w14:textId="3838AE90" w:rsidR="0073554A" w:rsidRPr="0073554A" w:rsidRDefault="0073554A" w:rsidP="0073554A">
      <w:r w:rsidRPr="0073554A">
        <w:t>Curious about what needs to be different this time to achieve these ambitions, while preserving this important relational core – which arguably represents the most fundamental and visionary change – with funding from the Health Foundation, Bryan Jones and I conducted research designed to elicit a broad range of views from across local government, the NHS and social-purpose organisations. We spoke to experienced leaders well placed to comment on the various reform waves of last 20 years to surface what truly moves the needle by listening to experiences from the NHS and beyond.</w:t>
      </w:r>
    </w:p>
    <w:p w14:paraId="305AC1D8" w14:textId="31D82C8A" w:rsidR="0073554A" w:rsidRPr="0073554A" w:rsidRDefault="00906C92" w:rsidP="0073554A">
      <w:r>
        <w:t xml:space="preserve">Our </w:t>
      </w:r>
      <w:r w:rsidR="00D57761">
        <w:t>12</w:t>
      </w:r>
      <w:r w:rsidR="00D57761" w:rsidRPr="0073554A">
        <w:t xml:space="preserve"> </w:t>
      </w:r>
      <w:r w:rsidR="0073554A" w:rsidRPr="0073554A">
        <w:t xml:space="preserve">conversations built on earlier analysis of key public sector reform discussions from the past </w:t>
      </w:r>
      <w:r w:rsidR="00D57761">
        <w:t>3</w:t>
      </w:r>
      <w:r w:rsidR="00D57761" w:rsidRPr="0073554A">
        <w:t xml:space="preserve"> </w:t>
      </w:r>
      <w:r w:rsidR="0073554A" w:rsidRPr="0073554A">
        <w:t xml:space="preserve">years. That initial phase helped us map dominant reform discourse and identify areas of consensus. </w:t>
      </w:r>
      <w:r w:rsidR="0073554A" w:rsidRPr="0073554A">
        <w:lastRenderedPageBreak/>
        <w:t xml:space="preserve">One insight stood out: there’s growing recognition that approaches grounded in trust, co-production and local problem-solving are needed. These are often grouped under the term </w:t>
      </w:r>
      <w:r w:rsidR="00215ACE">
        <w:t>‘</w:t>
      </w:r>
      <w:r w:rsidR="0073554A" w:rsidRPr="0073554A">
        <w:t>relational public management</w:t>
      </w:r>
      <w:r w:rsidR="00215ACE">
        <w:t>’</w:t>
      </w:r>
      <w:r w:rsidR="00215ACE" w:rsidRPr="0073554A">
        <w:t xml:space="preserve"> </w:t>
      </w:r>
      <w:r w:rsidR="0073554A" w:rsidRPr="0073554A">
        <w:t xml:space="preserve">and </w:t>
      </w:r>
      <w:r w:rsidR="00215ACE">
        <w:t>are</w:t>
      </w:r>
      <w:r w:rsidR="00215ACE" w:rsidRPr="0073554A">
        <w:t xml:space="preserve"> </w:t>
      </w:r>
      <w:r w:rsidR="0073554A" w:rsidRPr="0073554A">
        <w:t xml:space="preserve">seen as a necessary recalibration following years of an over-reliance on approaches that have instead been more narrowly conceived and have arguably paid insufficient attention to the creation of public value. </w:t>
      </w:r>
    </w:p>
    <w:p w14:paraId="24CB4AD2" w14:textId="77777777" w:rsidR="0073554A" w:rsidRPr="0073554A" w:rsidRDefault="0073554A" w:rsidP="0073554A">
      <w:r w:rsidRPr="0073554A">
        <w:t xml:space="preserve">We chose voices with experience that reflects this shift and could help us understand what has made them successful in their host context, as well as to what extent they might be replicated, and what might help or hinder this work. </w:t>
      </w:r>
    </w:p>
    <w:p w14:paraId="26021B7B" w14:textId="77777777" w:rsidR="0073554A" w:rsidRPr="0073554A" w:rsidRDefault="0073554A" w:rsidP="0073554A">
      <w:pPr>
        <w:pStyle w:val="Heading3"/>
        <w:rPr>
          <w:lang w:val="en-GB"/>
        </w:rPr>
      </w:pPr>
      <w:r w:rsidRPr="0073554A">
        <w:rPr>
          <w:lang w:val="en-GB"/>
        </w:rPr>
        <w:t>Key findings</w:t>
      </w:r>
    </w:p>
    <w:p w14:paraId="39E4F236" w14:textId="77777777" w:rsidR="0073554A" w:rsidRPr="0073554A" w:rsidRDefault="0073554A" w:rsidP="0073554A">
      <w:r w:rsidRPr="0073554A">
        <w:t xml:space="preserve">Eight themes consistently emerged – one key requirement for sustainable success with seven enablers. </w:t>
      </w:r>
    </w:p>
    <w:p w14:paraId="1F2CC1C2" w14:textId="77E662DE" w:rsidR="0073554A" w:rsidRPr="0073554A" w:rsidRDefault="0073554A" w:rsidP="0073554A">
      <w:r w:rsidRPr="0073554A">
        <w:rPr>
          <w:b/>
          <w:bCs/>
        </w:rPr>
        <w:t>We learned that relational reform is critical</w:t>
      </w:r>
      <w:r w:rsidRPr="00B021B9">
        <w:rPr>
          <w:b/>
          <w:bCs/>
        </w:rPr>
        <w:t>.</w:t>
      </w:r>
      <w:r w:rsidRPr="0073554A">
        <w:t xml:space="preserve"> It’s a foundational, strategic necessity that isn’t discussed enough. It requires fortitude, scaffolding and collective commitment. This work is about future-proofing the NHS, asking challenging but necessary questions about how care is provided, and focusing on what matters most to patients and professionals. It is both human and deeply worthwhile, and now – while the system is amid redesign </w:t>
      </w:r>
      <w:r w:rsidR="00294620">
        <w:t>–</w:t>
      </w:r>
      <w:r w:rsidR="00294620" w:rsidRPr="0073554A">
        <w:t xml:space="preserve"> </w:t>
      </w:r>
      <w:r w:rsidRPr="0073554A">
        <w:t>is an opportunity to consider this more deeply.</w:t>
      </w:r>
    </w:p>
    <w:p w14:paraId="1311F58A" w14:textId="02CCE32C" w:rsidR="0073554A" w:rsidRPr="0073554A" w:rsidRDefault="0073554A" w:rsidP="0073554A">
      <w:r w:rsidRPr="0073554A">
        <w:rPr>
          <w:b/>
          <w:bCs/>
        </w:rPr>
        <w:t>Our research analysis identifies</w:t>
      </w:r>
      <w:r w:rsidRPr="0073554A">
        <w:t xml:space="preserve"> </w:t>
      </w:r>
      <w:r w:rsidRPr="0073554A">
        <w:rPr>
          <w:b/>
          <w:bCs/>
        </w:rPr>
        <w:t xml:space="preserve">a central tension between relational and transactional approaches. </w:t>
      </w:r>
      <w:r w:rsidRPr="00B021B9">
        <w:t>Relational</w:t>
      </w:r>
      <w:r w:rsidRPr="00B021B9">
        <w:rPr>
          <w:b/>
          <w:bCs/>
        </w:rPr>
        <w:t xml:space="preserve"> </w:t>
      </w:r>
      <w:r w:rsidRPr="00B021B9">
        <w:t>approaches</w:t>
      </w:r>
      <w:r w:rsidRPr="0073554A">
        <w:rPr>
          <w:b/>
          <w:bCs/>
        </w:rPr>
        <w:t xml:space="preserve"> </w:t>
      </w:r>
      <w:r w:rsidRPr="0073554A">
        <w:t xml:space="preserve">create trust, improve outcomes, reduce crisis demand, build staff purpose and align with the ambitions of </w:t>
      </w:r>
      <w:r w:rsidRPr="0073554A">
        <w:rPr>
          <w:i/>
          <w:iCs/>
        </w:rPr>
        <w:t>Fit for the Future</w:t>
      </w:r>
      <w:r w:rsidRPr="0073554A">
        <w:t xml:space="preserve">, whereas </w:t>
      </w:r>
      <w:r w:rsidRPr="00B021B9">
        <w:t>transactional approaches</w:t>
      </w:r>
      <w:r w:rsidRPr="00294620">
        <w:t xml:space="preserve"> </w:t>
      </w:r>
      <w:r w:rsidRPr="0073554A">
        <w:t xml:space="preserve">deliver scale, consistency and throughput. Relational care works, but the system is not always designed to enable or sustain it and ensure it is reliably accessible to the right people at the right time in the right place. </w:t>
      </w:r>
      <w:hyperlink r:id="rId15" w:history="1">
        <w:r w:rsidRPr="00B021B9">
          <w:rPr>
            <w:rStyle w:val="Hyperlink"/>
          </w:rPr>
          <w:t>These tensions are not new</w:t>
        </w:r>
      </w:hyperlink>
      <w:r w:rsidR="006552B2">
        <w:t>.</w:t>
      </w:r>
    </w:p>
    <w:p w14:paraId="33055C3E" w14:textId="3A93F2E6" w:rsidR="0073554A" w:rsidRPr="0073554A" w:rsidRDefault="0073554A" w:rsidP="0073554A">
      <w:pPr>
        <w:rPr>
          <w:i/>
          <w:iCs/>
        </w:rPr>
      </w:pPr>
      <w:r w:rsidRPr="0073554A">
        <w:t xml:space="preserve">This begs the question: </w:t>
      </w:r>
      <w:r w:rsidRPr="007E20D3">
        <w:t>What must structurally change to allow relational and transactional approaches to coexist at scale, as a durable, system</w:t>
      </w:r>
      <w:r w:rsidRPr="007E20D3">
        <w:noBreakHyphen/>
        <w:t>supported norm that strengthens quality and productivity?</w:t>
      </w:r>
    </w:p>
    <w:p w14:paraId="6FB07755" w14:textId="737815D1" w:rsidR="0073554A" w:rsidRPr="0073554A" w:rsidRDefault="0073554A" w:rsidP="0073554A">
      <w:r w:rsidRPr="0073554A">
        <w:t xml:space="preserve">It is clear different assumptions and mindsets shape how change is pursued in today’s NHS, and they often clash in practice, which makes addressing this question harder (Box 1). We must bridge these disparate agendas – which, after all, share the same underlying ambitions </w:t>
      </w:r>
      <w:r w:rsidR="004A3538">
        <w:t>–</w:t>
      </w:r>
      <w:r w:rsidR="004A3538" w:rsidRPr="0073554A">
        <w:t xml:space="preserve"> </w:t>
      </w:r>
      <w:r w:rsidRPr="0073554A">
        <w:t xml:space="preserve">and set aside limiting assumptions to move from today’s system to the one envisaged by </w:t>
      </w:r>
      <w:r w:rsidRPr="0073554A">
        <w:rPr>
          <w:i/>
          <w:iCs/>
        </w:rPr>
        <w:t xml:space="preserve">Fit for the Future. </w:t>
      </w:r>
      <w:r w:rsidRPr="0073554A">
        <w:t xml:space="preserve">Relational care is more likely to be achieved at scale if it is endorsed by a broad tent of reformers as part of a wider reform narrative informed by operational reality, with the aim of delivering relational, quality, efficiency and productivity focused gains as part of a coherent, </w:t>
      </w:r>
      <w:r w:rsidR="00EC0811">
        <w:t>multifaceted</w:t>
      </w:r>
      <w:r w:rsidRPr="0073554A">
        <w:t xml:space="preserve"> approach. This ambition aligns with </w:t>
      </w:r>
      <w:hyperlink r:id="rId16" w:history="1">
        <w:r w:rsidRPr="00B021B9">
          <w:rPr>
            <w:rStyle w:val="Hyperlink"/>
          </w:rPr>
          <w:t>key points already made in the Health Foundation work in 2024</w:t>
        </w:r>
      </w:hyperlink>
      <w:r w:rsidRPr="0073554A">
        <w:t>.</w:t>
      </w:r>
    </w:p>
    <w:p w14:paraId="5FDEFCA6" w14:textId="03131148" w:rsidR="0073554A" w:rsidRPr="0073554A" w:rsidRDefault="0073554A" w:rsidP="006C7332">
      <w:pPr>
        <w:spacing w:line="240" w:lineRule="auto"/>
      </w:pPr>
      <w:r w:rsidRPr="0073554A">
        <w:t>One interviewee articulated the opportunity as follows</w:t>
      </w:r>
      <w:r w:rsidR="004A3538">
        <w:t>,</w:t>
      </w:r>
      <w:r w:rsidR="004A3538" w:rsidRPr="0073554A">
        <w:t xml:space="preserve"> </w:t>
      </w:r>
      <w:r w:rsidR="004A3538">
        <w:t>‘</w:t>
      </w:r>
      <w:r w:rsidRPr="0073554A">
        <w:t>If you analyse it, at least 25% of an NHS professional’s time is wasted on pointless tasks, pushing people around the system. We have created sub teams of sub teams, yet lost the essence of a true, flourishing team – this is the number one problem. We need to think how can we help people to develop good relationships and be proactive, not reactive. Doing that allows a reduction in this waste which can then be used to move upstream and support people in new ways</w:t>
      </w:r>
      <w:r w:rsidR="004A3538">
        <w:t>.’</w:t>
      </w:r>
    </w:p>
    <w:p w14:paraId="088F676A" w14:textId="77777777" w:rsidR="0073554A" w:rsidRPr="0073554A" w:rsidRDefault="0073554A" w:rsidP="0073554A">
      <w:r w:rsidRPr="0073554A">
        <w:lastRenderedPageBreak/>
        <w:t xml:space="preserve">Though our thinking is still evolving around what this means as we move forward through reform, we’re sharing these themes now to work in the open. We welcome your reflections. Do these themes resonate? Are we asking the right questions? </w:t>
      </w:r>
    </w:p>
    <w:p w14:paraId="6185EF2A" w14:textId="77777777" w:rsidR="0073554A" w:rsidRPr="0073554A" w:rsidRDefault="0073554A" w:rsidP="0073554A">
      <w:r w:rsidRPr="0073554A">
        <w:t xml:space="preserve">Box 1. A comparison between relational and transactional service design from </w:t>
      </w:r>
      <w:hyperlink r:id="rId17" w:history="1">
        <w:r w:rsidRPr="00DA1E72">
          <w:rPr>
            <w:rStyle w:val="Hyperlink"/>
          </w:rPr>
          <w:t>Differentiating between transactional and relational service design</w:t>
        </w:r>
      </w:hyperlink>
      <w:r w:rsidRPr="0073554A">
        <w:t xml:space="preserve"> © Basis Ltd, 2025</w:t>
      </w:r>
    </w:p>
    <w:tbl>
      <w:tblPr>
        <w:tblStyle w:val="THFTable"/>
        <w:tblW w:w="0" w:type="auto"/>
        <w:tblInd w:w="142" w:type="dxa"/>
        <w:tblLook w:val="04A0" w:firstRow="1" w:lastRow="0" w:firstColumn="1" w:lastColumn="0" w:noHBand="0" w:noVBand="1"/>
      </w:tblPr>
      <w:tblGrid>
        <w:gridCol w:w="2552"/>
        <w:gridCol w:w="3260"/>
        <w:gridCol w:w="3544"/>
      </w:tblGrid>
      <w:tr w:rsidR="0073554A" w:rsidRPr="0073554A" w14:paraId="3A413C39" w14:textId="77777777" w:rsidTr="0073554A">
        <w:trPr>
          <w:cnfStyle w:val="100000000000" w:firstRow="1" w:lastRow="0" w:firstColumn="0" w:lastColumn="0" w:oddVBand="0" w:evenVBand="0" w:oddHBand="0" w:evenHBand="0" w:firstRowFirstColumn="0" w:firstRowLastColumn="0" w:lastRowFirstColumn="0" w:lastRowLastColumn="0"/>
          <w:trHeight w:val="1096"/>
        </w:trPr>
        <w:tc>
          <w:tcPr>
            <w:tcW w:w="2552" w:type="dxa"/>
          </w:tcPr>
          <w:p w14:paraId="1010E9C0" w14:textId="14DA810E" w:rsidR="0073554A" w:rsidRPr="0073554A" w:rsidRDefault="0073554A" w:rsidP="007E71D9">
            <w:pPr>
              <w:pStyle w:val="TableTitle"/>
            </w:pPr>
          </w:p>
        </w:tc>
        <w:tc>
          <w:tcPr>
            <w:tcW w:w="3260" w:type="dxa"/>
          </w:tcPr>
          <w:p w14:paraId="73E42125" w14:textId="174AB71B" w:rsidR="0073554A" w:rsidRPr="0073554A" w:rsidRDefault="0073554A" w:rsidP="007E71D9">
            <w:pPr>
              <w:pStyle w:val="TableTitle"/>
            </w:pPr>
            <w:r>
              <w:t>Transactional service</w:t>
            </w:r>
          </w:p>
        </w:tc>
        <w:tc>
          <w:tcPr>
            <w:tcW w:w="3544" w:type="dxa"/>
          </w:tcPr>
          <w:p w14:paraId="11D883B4" w14:textId="5C64749D" w:rsidR="0073554A" w:rsidRPr="0073554A" w:rsidRDefault="0073554A" w:rsidP="007E71D9">
            <w:pPr>
              <w:pStyle w:val="TableTitle"/>
            </w:pPr>
            <w:r>
              <w:t>Relational service</w:t>
            </w:r>
          </w:p>
        </w:tc>
      </w:tr>
      <w:tr w:rsidR="0073554A" w:rsidRPr="0073554A" w14:paraId="0898192D" w14:textId="77777777" w:rsidTr="0073554A">
        <w:trPr>
          <w:trHeight w:val="496"/>
        </w:trPr>
        <w:tc>
          <w:tcPr>
            <w:tcW w:w="2552" w:type="dxa"/>
            <w:vAlign w:val="top"/>
          </w:tcPr>
          <w:p w14:paraId="73B03A82" w14:textId="57789ABB" w:rsidR="0073554A" w:rsidRPr="0073554A" w:rsidRDefault="0073554A" w:rsidP="0073554A">
            <w:r w:rsidRPr="001A268D">
              <w:t>Primary focus</w:t>
            </w:r>
          </w:p>
        </w:tc>
        <w:tc>
          <w:tcPr>
            <w:tcW w:w="3260" w:type="dxa"/>
            <w:vAlign w:val="top"/>
          </w:tcPr>
          <w:p w14:paraId="4AC18B55" w14:textId="2BDBB86D" w:rsidR="0073554A" w:rsidRPr="0073554A" w:rsidRDefault="0073554A" w:rsidP="0073554A">
            <w:r w:rsidRPr="001A268D">
              <w:t>Optimised process and user journey</w:t>
            </w:r>
          </w:p>
        </w:tc>
        <w:tc>
          <w:tcPr>
            <w:tcW w:w="3544" w:type="dxa"/>
            <w:vAlign w:val="top"/>
          </w:tcPr>
          <w:p w14:paraId="7E0B0A53" w14:textId="34139324" w:rsidR="0073554A" w:rsidRPr="0073554A" w:rsidRDefault="0073554A" w:rsidP="0073554A">
            <w:r w:rsidRPr="001A268D">
              <w:t>Relationship, partnership and trust</w:t>
            </w:r>
          </w:p>
        </w:tc>
      </w:tr>
      <w:tr w:rsidR="0073554A" w:rsidRPr="0073554A" w14:paraId="368316FA" w14:textId="77777777" w:rsidTr="0073554A">
        <w:trPr>
          <w:trHeight w:val="496"/>
        </w:trPr>
        <w:tc>
          <w:tcPr>
            <w:tcW w:w="2552" w:type="dxa"/>
            <w:vAlign w:val="top"/>
          </w:tcPr>
          <w:p w14:paraId="4E0A931C" w14:textId="2A00F903" w:rsidR="0073554A" w:rsidRPr="0073554A" w:rsidRDefault="0073554A" w:rsidP="0073554A">
            <w:r w:rsidRPr="001A268D">
              <w:t>Purpose</w:t>
            </w:r>
          </w:p>
        </w:tc>
        <w:tc>
          <w:tcPr>
            <w:tcW w:w="3260" w:type="dxa"/>
            <w:vAlign w:val="top"/>
          </w:tcPr>
          <w:p w14:paraId="06BA891E" w14:textId="5CE9528D" w:rsidR="0073554A" w:rsidRPr="0073554A" w:rsidRDefault="0073554A" w:rsidP="0073554A">
            <w:r w:rsidRPr="001A268D">
              <w:t>Enable a person to do the thing they want or need in the easiest way possible</w:t>
            </w:r>
          </w:p>
        </w:tc>
        <w:tc>
          <w:tcPr>
            <w:tcW w:w="3544" w:type="dxa"/>
            <w:vAlign w:val="top"/>
          </w:tcPr>
          <w:p w14:paraId="3D2B059C" w14:textId="6852F239" w:rsidR="0073554A" w:rsidRPr="0073554A" w:rsidRDefault="0073554A" w:rsidP="0073554A">
            <w:r w:rsidRPr="001A268D">
              <w:t>Identify what support is most helpful by testing and learning with the citizen</w:t>
            </w:r>
          </w:p>
        </w:tc>
      </w:tr>
      <w:tr w:rsidR="0073554A" w:rsidRPr="0073554A" w14:paraId="4AF3212E" w14:textId="77777777" w:rsidTr="0073554A">
        <w:trPr>
          <w:trHeight w:val="482"/>
        </w:trPr>
        <w:tc>
          <w:tcPr>
            <w:tcW w:w="2552" w:type="dxa"/>
            <w:vAlign w:val="top"/>
          </w:tcPr>
          <w:p w14:paraId="5E153E79" w14:textId="536F182F" w:rsidR="0073554A" w:rsidRPr="0073554A" w:rsidRDefault="0073554A" w:rsidP="0073554A">
            <w:r w:rsidRPr="001A268D">
              <w:t>For</w:t>
            </w:r>
          </w:p>
        </w:tc>
        <w:tc>
          <w:tcPr>
            <w:tcW w:w="3260" w:type="dxa"/>
            <w:vAlign w:val="top"/>
          </w:tcPr>
          <w:p w14:paraId="700A9700" w14:textId="5678348E" w:rsidR="0073554A" w:rsidRPr="0073554A" w:rsidRDefault="0073554A" w:rsidP="0073554A">
            <w:r w:rsidRPr="001A268D">
              <w:t>The user, customer</w:t>
            </w:r>
          </w:p>
        </w:tc>
        <w:tc>
          <w:tcPr>
            <w:tcW w:w="3544" w:type="dxa"/>
            <w:vAlign w:val="top"/>
          </w:tcPr>
          <w:p w14:paraId="614FBC2E" w14:textId="77D76520" w:rsidR="0073554A" w:rsidRPr="0073554A" w:rsidRDefault="0073554A" w:rsidP="0073554A">
            <w:r w:rsidRPr="001A268D">
              <w:t>The resident, person, citizen</w:t>
            </w:r>
          </w:p>
        </w:tc>
      </w:tr>
      <w:tr w:rsidR="0073554A" w:rsidRPr="0073554A" w14:paraId="3BDF981E" w14:textId="77777777" w:rsidTr="0073554A">
        <w:trPr>
          <w:trHeight w:val="40"/>
        </w:trPr>
        <w:tc>
          <w:tcPr>
            <w:tcW w:w="2552" w:type="dxa"/>
            <w:vAlign w:val="top"/>
          </w:tcPr>
          <w:p w14:paraId="6C4CADD6" w14:textId="0DF8DCD1" w:rsidR="0073554A" w:rsidRPr="0073554A" w:rsidRDefault="0073554A" w:rsidP="0073554A">
            <w:r w:rsidRPr="001A268D">
              <w:t>By</w:t>
            </w:r>
          </w:p>
        </w:tc>
        <w:tc>
          <w:tcPr>
            <w:tcW w:w="3260" w:type="dxa"/>
            <w:vAlign w:val="top"/>
          </w:tcPr>
          <w:p w14:paraId="54B5D98F" w14:textId="5AF91EF5" w:rsidR="0073554A" w:rsidRPr="0073554A" w:rsidRDefault="0073554A" w:rsidP="0073554A">
            <w:r w:rsidRPr="001A268D">
              <w:t>The provider (done to)</w:t>
            </w:r>
          </w:p>
        </w:tc>
        <w:tc>
          <w:tcPr>
            <w:tcW w:w="3544" w:type="dxa"/>
            <w:vAlign w:val="top"/>
          </w:tcPr>
          <w:p w14:paraId="5F6835AA" w14:textId="14B71257" w:rsidR="0073554A" w:rsidRPr="0073554A" w:rsidRDefault="0073554A" w:rsidP="0073554A">
            <w:r w:rsidRPr="001A268D">
              <w:t>The helper with the citizen (done with)</w:t>
            </w:r>
          </w:p>
        </w:tc>
      </w:tr>
      <w:tr w:rsidR="0073554A" w:rsidRPr="0073554A" w14:paraId="082A15E3" w14:textId="77777777" w:rsidTr="0073554A">
        <w:trPr>
          <w:trHeight w:val="40"/>
        </w:trPr>
        <w:tc>
          <w:tcPr>
            <w:tcW w:w="2552" w:type="dxa"/>
            <w:vAlign w:val="top"/>
          </w:tcPr>
          <w:p w14:paraId="323DA918" w14:textId="1EE0A96A" w:rsidR="0073554A" w:rsidRPr="001D0C9F" w:rsidRDefault="0073554A" w:rsidP="0073554A">
            <w:r w:rsidRPr="001A268D">
              <w:t>Delivery</w:t>
            </w:r>
          </w:p>
        </w:tc>
        <w:tc>
          <w:tcPr>
            <w:tcW w:w="3260" w:type="dxa"/>
            <w:vAlign w:val="top"/>
          </w:tcPr>
          <w:p w14:paraId="028CCC19" w14:textId="2BD01D61" w:rsidR="0073554A" w:rsidRPr="0073554A" w:rsidRDefault="0073554A" w:rsidP="0073554A">
            <w:r w:rsidRPr="001A268D">
              <w:t>A linear resolution of the problem with little variation</w:t>
            </w:r>
          </w:p>
        </w:tc>
        <w:tc>
          <w:tcPr>
            <w:tcW w:w="3544" w:type="dxa"/>
            <w:vAlign w:val="top"/>
          </w:tcPr>
          <w:p w14:paraId="6E7E8E68" w14:textId="6A03CBDB" w:rsidR="0073554A" w:rsidRPr="0073554A" w:rsidRDefault="0073554A" w:rsidP="0073554A">
            <w:r w:rsidRPr="001A268D">
              <w:t>Iterative resolution of the problem, variation is expected</w:t>
            </w:r>
          </w:p>
        </w:tc>
      </w:tr>
      <w:tr w:rsidR="0073554A" w:rsidRPr="0073554A" w14:paraId="78DF7855" w14:textId="77777777" w:rsidTr="0073554A">
        <w:trPr>
          <w:trHeight w:val="40"/>
        </w:trPr>
        <w:tc>
          <w:tcPr>
            <w:tcW w:w="2552" w:type="dxa"/>
            <w:vAlign w:val="top"/>
          </w:tcPr>
          <w:p w14:paraId="346CEC08" w14:textId="44D9CF98" w:rsidR="0073554A" w:rsidRPr="001D0C9F" w:rsidRDefault="0073554A" w:rsidP="0073554A">
            <w:r w:rsidRPr="001A268D">
              <w:t>Mantra</w:t>
            </w:r>
          </w:p>
        </w:tc>
        <w:tc>
          <w:tcPr>
            <w:tcW w:w="3260" w:type="dxa"/>
            <w:vAlign w:val="top"/>
          </w:tcPr>
          <w:p w14:paraId="51A7C18D" w14:textId="72FDC0CC" w:rsidR="0073554A" w:rsidRPr="0073554A" w:rsidRDefault="0073554A" w:rsidP="0073554A">
            <w:r w:rsidRPr="001A268D">
              <w:t>Trust the process</w:t>
            </w:r>
          </w:p>
        </w:tc>
        <w:tc>
          <w:tcPr>
            <w:tcW w:w="3544" w:type="dxa"/>
            <w:vAlign w:val="top"/>
          </w:tcPr>
          <w:p w14:paraId="2BB9257A" w14:textId="0BDA565C" w:rsidR="0073554A" w:rsidRPr="0073554A" w:rsidRDefault="0073554A" w:rsidP="0073554A">
            <w:r w:rsidRPr="001A268D">
              <w:t>Trust the people</w:t>
            </w:r>
          </w:p>
        </w:tc>
      </w:tr>
      <w:tr w:rsidR="0073554A" w:rsidRPr="0073554A" w14:paraId="5E8B7E30" w14:textId="77777777" w:rsidTr="0073554A">
        <w:trPr>
          <w:trHeight w:val="40"/>
        </w:trPr>
        <w:tc>
          <w:tcPr>
            <w:tcW w:w="2552" w:type="dxa"/>
            <w:vAlign w:val="top"/>
          </w:tcPr>
          <w:p w14:paraId="4FC3C412" w14:textId="5DABC8B5" w:rsidR="0073554A" w:rsidRPr="001D0C9F" w:rsidRDefault="0073554A" w:rsidP="0073554A">
            <w:r w:rsidRPr="001A268D">
              <w:t xml:space="preserve">Technology </w:t>
            </w:r>
            <w:r w:rsidR="004A3538">
              <w:t>u</w:t>
            </w:r>
            <w:r w:rsidR="004A3538" w:rsidRPr="001A268D">
              <w:t>sage</w:t>
            </w:r>
          </w:p>
        </w:tc>
        <w:tc>
          <w:tcPr>
            <w:tcW w:w="3260" w:type="dxa"/>
            <w:vAlign w:val="top"/>
          </w:tcPr>
          <w:p w14:paraId="2445BD88" w14:textId="5A0EAC00" w:rsidR="0073554A" w:rsidRPr="0073554A" w:rsidRDefault="0073554A" w:rsidP="0073554A">
            <w:r w:rsidRPr="001A268D">
              <w:t>Simplify the process and automate where possible</w:t>
            </w:r>
          </w:p>
        </w:tc>
        <w:tc>
          <w:tcPr>
            <w:tcW w:w="3544" w:type="dxa"/>
            <w:vAlign w:val="top"/>
          </w:tcPr>
          <w:p w14:paraId="2284DFD4" w14:textId="7FE97023" w:rsidR="0073554A" w:rsidRPr="0073554A" w:rsidRDefault="0073554A" w:rsidP="0073554A">
            <w:r w:rsidRPr="001A268D">
              <w:t>Used to aid the work of relationship building</w:t>
            </w:r>
          </w:p>
        </w:tc>
      </w:tr>
      <w:tr w:rsidR="0073554A" w:rsidRPr="0073554A" w14:paraId="21B1820D" w14:textId="77777777" w:rsidTr="0073554A">
        <w:trPr>
          <w:trHeight w:val="40"/>
        </w:trPr>
        <w:tc>
          <w:tcPr>
            <w:tcW w:w="2552" w:type="dxa"/>
            <w:vAlign w:val="top"/>
          </w:tcPr>
          <w:p w14:paraId="5C421BD9" w14:textId="795CDD60" w:rsidR="0073554A" w:rsidRPr="001D0C9F" w:rsidRDefault="0073554A" w:rsidP="0073554A">
            <w:r w:rsidRPr="001A268D">
              <w:t>Measurement</w:t>
            </w:r>
          </w:p>
        </w:tc>
        <w:tc>
          <w:tcPr>
            <w:tcW w:w="3260" w:type="dxa"/>
            <w:vAlign w:val="top"/>
          </w:tcPr>
          <w:p w14:paraId="6F333948" w14:textId="7AA5B7D6" w:rsidR="0073554A" w:rsidRPr="0073554A" w:rsidRDefault="0073554A" w:rsidP="0073554A">
            <w:r w:rsidRPr="001A268D">
              <w:t>Outputs</w:t>
            </w:r>
          </w:p>
        </w:tc>
        <w:tc>
          <w:tcPr>
            <w:tcW w:w="3544" w:type="dxa"/>
            <w:vAlign w:val="top"/>
          </w:tcPr>
          <w:p w14:paraId="1B297D1D" w14:textId="428A98A2" w:rsidR="0073554A" w:rsidRPr="0073554A" w:rsidRDefault="0073554A" w:rsidP="0073554A">
            <w:r w:rsidRPr="001A268D">
              <w:t>Progress, learning, what matters to the individual</w:t>
            </w:r>
          </w:p>
        </w:tc>
      </w:tr>
      <w:tr w:rsidR="0073554A" w:rsidRPr="0073554A" w14:paraId="500B8608" w14:textId="77777777" w:rsidTr="0073554A">
        <w:trPr>
          <w:trHeight w:val="40"/>
        </w:trPr>
        <w:tc>
          <w:tcPr>
            <w:tcW w:w="2552" w:type="dxa"/>
            <w:vAlign w:val="top"/>
          </w:tcPr>
          <w:p w14:paraId="737B6D59" w14:textId="742547B1" w:rsidR="0073554A" w:rsidRPr="001D0C9F" w:rsidRDefault="0073554A" w:rsidP="0073554A">
            <w:r w:rsidRPr="001A268D">
              <w:t>Network</w:t>
            </w:r>
          </w:p>
        </w:tc>
        <w:tc>
          <w:tcPr>
            <w:tcW w:w="3260" w:type="dxa"/>
            <w:vAlign w:val="top"/>
          </w:tcPr>
          <w:p w14:paraId="611EF693" w14:textId="553C55D9" w:rsidR="0073554A" w:rsidRPr="0073554A" w:rsidRDefault="0073554A" w:rsidP="0073554A">
            <w:r w:rsidRPr="001A268D">
              <w:t>Few actors</w:t>
            </w:r>
          </w:p>
        </w:tc>
        <w:tc>
          <w:tcPr>
            <w:tcW w:w="3544" w:type="dxa"/>
            <w:vAlign w:val="top"/>
          </w:tcPr>
          <w:p w14:paraId="7BE6605B" w14:textId="06B64C1D" w:rsidR="0073554A" w:rsidRPr="0073554A" w:rsidRDefault="0073554A" w:rsidP="0073554A">
            <w:r w:rsidRPr="001A268D">
              <w:t>Wide network of helpers</w:t>
            </w:r>
          </w:p>
        </w:tc>
      </w:tr>
      <w:tr w:rsidR="0073554A" w:rsidRPr="0073554A" w14:paraId="2E279D0F" w14:textId="77777777" w:rsidTr="0073554A">
        <w:trPr>
          <w:trHeight w:val="40"/>
        </w:trPr>
        <w:tc>
          <w:tcPr>
            <w:tcW w:w="2552" w:type="dxa"/>
            <w:vAlign w:val="top"/>
          </w:tcPr>
          <w:p w14:paraId="62A98E0C" w14:textId="70641823" w:rsidR="0073554A" w:rsidRPr="001D0C9F" w:rsidRDefault="0073554A" w:rsidP="0073554A">
            <w:r w:rsidRPr="001A268D">
              <w:t>Decision</w:t>
            </w:r>
            <w:r w:rsidR="004A3538">
              <w:t xml:space="preserve"> </w:t>
            </w:r>
            <w:r w:rsidRPr="001A268D">
              <w:t>making</w:t>
            </w:r>
          </w:p>
        </w:tc>
        <w:tc>
          <w:tcPr>
            <w:tcW w:w="3260" w:type="dxa"/>
            <w:vAlign w:val="top"/>
          </w:tcPr>
          <w:p w14:paraId="1DBB5993" w14:textId="07BADB9F" w:rsidR="0073554A" w:rsidRPr="0073554A" w:rsidRDefault="0073554A" w:rsidP="0073554A">
            <w:r w:rsidRPr="001A268D">
              <w:t>Governed by protocols created by the provider and applied by workers</w:t>
            </w:r>
          </w:p>
        </w:tc>
        <w:tc>
          <w:tcPr>
            <w:tcW w:w="3544" w:type="dxa"/>
            <w:vAlign w:val="top"/>
          </w:tcPr>
          <w:p w14:paraId="37680F81" w14:textId="26882560" w:rsidR="0073554A" w:rsidRPr="0073554A" w:rsidRDefault="0073554A" w:rsidP="0073554A">
            <w:r w:rsidRPr="001A268D">
              <w:t xml:space="preserve">Helpers, operating within clear boundaries, informed by advice based on need </w:t>
            </w:r>
          </w:p>
        </w:tc>
      </w:tr>
      <w:tr w:rsidR="0073554A" w:rsidRPr="0073554A" w14:paraId="3DEE4C4E" w14:textId="77777777" w:rsidTr="0073554A">
        <w:trPr>
          <w:trHeight w:val="40"/>
        </w:trPr>
        <w:tc>
          <w:tcPr>
            <w:tcW w:w="2552" w:type="dxa"/>
            <w:vAlign w:val="top"/>
          </w:tcPr>
          <w:p w14:paraId="42091EC8" w14:textId="40733434" w:rsidR="0073554A" w:rsidRPr="008770F0" w:rsidRDefault="0073554A" w:rsidP="0073554A">
            <w:r w:rsidRPr="001A268D">
              <w:t>Volume</w:t>
            </w:r>
            <w:r w:rsidR="00D8358B">
              <w:t xml:space="preserve"> </w:t>
            </w:r>
            <w:r w:rsidRPr="001A268D">
              <w:t>costs</w:t>
            </w:r>
          </w:p>
        </w:tc>
        <w:tc>
          <w:tcPr>
            <w:tcW w:w="3260" w:type="dxa"/>
            <w:vAlign w:val="top"/>
          </w:tcPr>
          <w:p w14:paraId="72EEBD96" w14:textId="5B2B99AE" w:rsidR="0073554A" w:rsidRPr="0073554A" w:rsidRDefault="0073554A" w:rsidP="0073554A">
            <w:r w:rsidRPr="001A268D">
              <w:t>High volume of individuals, low cost</w:t>
            </w:r>
          </w:p>
        </w:tc>
        <w:tc>
          <w:tcPr>
            <w:tcW w:w="3544" w:type="dxa"/>
            <w:vAlign w:val="top"/>
          </w:tcPr>
          <w:p w14:paraId="4BEC2904" w14:textId="32B39BC0" w:rsidR="0073554A" w:rsidRPr="0073554A" w:rsidRDefault="0073554A" w:rsidP="0073554A">
            <w:r w:rsidRPr="001A268D">
              <w:t>Lower volume of individuals, high cost</w:t>
            </w:r>
          </w:p>
        </w:tc>
      </w:tr>
    </w:tbl>
    <w:p w14:paraId="27F646F0" w14:textId="77777777" w:rsidR="0073554A" w:rsidRPr="00EA02E7" w:rsidRDefault="0073554A" w:rsidP="0073554A"/>
    <w:p w14:paraId="7E50DA1C" w14:textId="7BCD8959" w:rsidR="0073554A" w:rsidRPr="00D96118" w:rsidRDefault="0073554A" w:rsidP="0073554A">
      <w:pPr>
        <w:pStyle w:val="Heading2"/>
      </w:pPr>
      <w:bookmarkStart w:id="2" w:name="Introduction"/>
      <w:bookmarkStart w:id="3" w:name="Key"/>
      <w:r w:rsidRPr="00E12CFE">
        <w:lastRenderedPageBreak/>
        <w:t xml:space="preserve">Key </w:t>
      </w:r>
      <w:proofErr w:type="gramStart"/>
      <w:r w:rsidRPr="00E12CFE">
        <w:t>for</w:t>
      </w:r>
      <w:proofErr w:type="gramEnd"/>
      <w:r w:rsidRPr="00E12CFE">
        <w:t xml:space="preserve"> successful reform:</w:t>
      </w:r>
      <w:r w:rsidRPr="00E12CFE">
        <w:rPr>
          <w:b/>
          <w:bCs/>
          <w:sz w:val="28"/>
          <w:szCs w:val="28"/>
        </w:rPr>
        <w:t xml:space="preserve"> </w:t>
      </w:r>
      <w:r w:rsidRPr="00D96118">
        <w:t>Balancing transactional and relational</w:t>
      </w:r>
      <w:r>
        <w:t xml:space="preserve"> practice</w:t>
      </w:r>
    </w:p>
    <w:bookmarkEnd w:id="2"/>
    <w:bookmarkEnd w:id="3"/>
    <w:p w14:paraId="2A4C22BF" w14:textId="2B845DD9" w:rsidR="0073554A" w:rsidRPr="005A2B83" w:rsidRDefault="0073554A" w:rsidP="0073554A">
      <w:r w:rsidRPr="005A2B83">
        <w:t xml:space="preserve">Services must shift from </w:t>
      </w:r>
      <w:r w:rsidR="00D8358B">
        <w:t>‘</w:t>
      </w:r>
      <w:r w:rsidRPr="005A2B83">
        <w:t>patch</w:t>
      </w:r>
      <w:r w:rsidR="007E07A4">
        <w:t xml:space="preserve"> </w:t>
      </w:r>
      <w:r w:rsidRPr="005A2B83">
        <w:t>up and ship</w:t>
      </w:r>
      <w:r w:rsidR="007E07A4">
        <w:t xml:space="preserve"> </w:t>
      </w:r>
      <w:r w:rsidRPr="005A2B83">
        <w:t>out</w:t>
      </w:r>
      <w:r w:rsidR="00D8358B">
        <w:t>’</w:t>
      </w:r>
      <w:r w:rsidR="00D8358B" w:rsidRPr="005A2B83">
        <w:t xml:space="preserve"> </w:t>
      </w:r>
      <w:r w:rsidRPr="005A2B83">
        <w:t>models to practices grounded in staff</w:t>
      </w:r>
      <w:r w:rsidR="00D8358B">
        <w:t>–</w:t>
      </w:r>
      <w:r w:rsidRPr="005A2B83">
        <w:t>patient and staff</w:t>
      </w:r>
      <w:r w:rsidR="00D8358B">
        <w:t>–</w:t>
      </w:r>
      <w:r w:rsidRPr="005A2B83">
        <w:t>staff relationships.</w:t>
      </w:r>
    </w:p>
    <w:p w14:paraId="45DDD52D" w14:textId="77777777" w:rsidR="0073554A" w:rsidRPr="0073554A" w:rsidRDefault="0073554A" w:rsidP="00E76AEC">
      <w:pPr>
        <w:pStyle w:val="ListParagraph"/>
        <w:numPr>
          <w:ilvl w:val="0"/>
          <w:numId w:val="8"/>
        </w:numPr>
      </w:pPr>
      <w:r w:rsidRPr="0073554A">
        <w:t>An over focus on transactional practice (for example, judged by activity levels) often perpetuates demand rather than addressing the real problems.</w:t>
      </w:r>
    </w:p>
    <w:p w14:paraId="6A47E661" w14:textId="77777777" w:rsidR="0073554A" w:rsidRPr="0073554A" w:rsidRDefault="0073554A" w:rsidP="00E76AEC">
      <w:pPr>
        <w:pStyle w:val="ListParagraph"/>
        <w:numPr>
          <w:ilvl w:val="0"/>
          <w:numId w:val="8"/>
        </w:numPr>
      </w:pPr>
      <w:r w:rsidRPr="0073554A">
        <w:t>Shift from narrow targets to healing relationships between staff and those receiving care.</w:t>
      </w:r>
    </w:p>
    <w:p w14:paraId="635DF891" w14:textId="77777777" w:rsidR="0073554A" w:rsidRPr="0073554A" w:rsidRDefault="0073554A" w:rsidP="00E76AEC">
      <w:pPr>
        <w:pStyle w:val="ListParagraph"/>
        <w:numPr>
          <w:ilvl w:val="0"/>
          <w:numId w:val="8"/>
        </w:numPr>
      </w:pPr>
      <w:r w:rsidRPr="0073554A">
        <w:t>Build trust by starting with people’s contexts and designing care around their lives.</w:t>
      </w:r>
    </w:p>
    <w:p w14:paraId="2715D102" w14:textId="50222DC1" w:rsidR="0073554A" w:rsidRPr="0073554A" w:rsidRDefault="0073554A" w:rsidP="00E76AEC">
      <w:pPr>
        <w:pStyle w:val="ListParagraph"/>
        <w:numPr>
          <w:ilvl w:val="0"/>
          <w:numId w:val="8"/>
        </w:numPr>
      </w:pPr>
      <w:r w:rsidRPr="0073554A">
        <w:t>Prioritise honesty and humility, reflection and storytelling to address system trauma and burnout.</w:t>
      </w:r>
    </w:p>
    <w:p w14:paraId="0AFFF6A6" w14:textId="77777777" w:rsidR="0073554A" w:rsidRPr="0039292C" w:rsidRDefault="0073554A" w:rsidP="0027127E">
      <w:pPr>
        <w:pStyle w:val="Heading4"/>
      </w:pPr>
      <w:r w:rsidRPr="0039292C">
        <w:t>Examples:</w:t>
      </w:r>
    </w:p>
    <w:p w14:paraId="18A5E545" w14:textId="3A7AFD93" w:rsidR="0073554A" w:rsidRPr="005A2B83" w:rsidRDefault="0073554A" w:rsidP="00E76AEC">
      <w:pPr>
        <w:pStyle w:val="ListParagraph"/>
        <w:numPr>
          <w:ilvl w:val="0"/>
          <w:numId w:val="9"/>
        </w:numPr>
      </w:pPr>
      <w:hyperlink r:id="rId18" w:history="1">
        <w:proofErr w:type="gramStart"/>
        <w:r w:rsidRPr="00CB7C35">
          <w:rPr>
            <w:rStyle w:val="Hyperlink"/>
          </w:rPr>
          <w:t>North East</w:t>
        </w:r>
        <w:proofErr w:type="gramEnd"/>
        <w:r w:rsidRPr="00CB7C35">
          <w:rPr>
            <w:rStyle w:val="Hyperlink"/>
          </w:rPr>
          <w:t xml:space="preserve"> London NHS Foundation Trust’s </w:t>
        </w:r>
        <w:r w:rsidR="00477461" w:rsidRPr="00CB7C35">
          <w:rPr>
            <w:rStyle w:val="Hyperlink"/>
          </w:rPr>
          <w:t xml:space="preserve">(NELFT) </w:t>
        </w:r>
        <w:r w:rsidRPr="00CB7C35">
          <w:rPr>
            <w:rStyle w:val="Hyperlink"/>
          </w:rPr>
          <w:t>Relational Care Faculty</w:t>
        </w:r>
      </w:hyperlink>
      <w:r w:rsidRPr="005A2B83">
        <w:t xml:space="preserve"> is reframing mental</w:t>
      </w:r>
      <w:r w:rsidR="00EC0811">
        <w:t xml:space="preserve"> </w:t>
      </w:r>
      <w:r w:rsidRPr="005A2B83">
        <w:t>health safety from isolated fixes to a trust-building, system-wide programme. Staff and patients co-design care and trauma is explored in safe learning spaces.</w:t>
      </w:r>
    </w:p>
    <w:p w14:paraId="2F594CED" w14:textId="4D6159FF" w:rsidR="0073554A" w:rsidRPr="005A2B83" w:rsidRDefault="0073554A" w:rsidP="00E76AEC">
      <w:pPr>
        <w:pStyle w:val="ListParagraph"/>
        <w:numPr>
          <w:ilvl w:val="0"/>
          <w:numId w:val="9"/>
        </w:numPr>
      </w:pPr>
      <w:hyperlink r:id="rId19" w:history="1">
        <w:r w:rsidRPr="00CB7C35">
          <w:rPr>
            <w:rStyle w:val="Hyperlink"/>
          </w:rPr>
          <w:t>Changing Futures Northumbria’s Liberated Method</w:t>
        </w:r>
      </w:hyperlink>
      <w:r w:rsidRPr="005A2B83">
        <w:t xml:space="preserve"> replaces the assess-do-refer model with small-caseload caseworkers with access to specialists as needed to respond to the needs of people’s lives and building authentic trust.</w:t>
      </w:r>
    </w:p>
    <w:p w14:paraId="0FE8F72B" w14:textId="6E699FC6" w:rsidR="0073554A" w:rsidRPr="005A2B83" w:rsidRDefault="0073554A" w:rsidP="00E76AEC">
      <w:pPr>
        <w:pStyle w:val="ListParagraph"/>
        <w:numPr>
          <w:ilvl w:val="0"/>
          <w:numId w:val="9"/>
        </w:numPr>
      </w:pPr>
      <w:hyperlink r:id="rId20" w:history="1">
        <w:r w:rsidRPr="00DA1E72">
          <w:rPr>
            <w:rStyle w:val="Hyperlink"/>
          </w:rPr>
          <w:t>Sutton Primary Care Networks</w:t>
        </w:r>
        <w:r w:rsidR="00794CDE" w:rsidRPr="00DA1E72">
          <w:rPr>
            <w:rStyle w:val="Hyperlink"/>
          </w:rPr>
          <w:t>’</w:t>
        </w:r>
        <w:r w:rsidRPr="00DA1E72">
          <w:rPr>
            <w:rStyle w:val="Hyperlink"/>
          </w:rPr>
          <w:t xml:space="preserve"> Tech for Better Care</w:t>
        </w:r>
      </w:hyperlink>
      <w:r w:rsidRPr="005A2B83">
        <w:t xml:space="preserve"> project is driven by the recognition that services haven’t responded effectively to certain patient cohorts’ biopsychosocial needs or invested time in listening to them deeply and responding to their needs. They’ve created group spaces for people to engage with each other and build relationships.</w:t>
      </w:r>
    </w:p>
    <w:p w14:paraId="775EE2A4" w14:textId="3377FF0A" w:rsidR="0073554A" w:rsidRPr="005A2B83" w:rsidRDefault="0073554A" w:rsidP="00E76AEC">
      <w:pPr>
        <w:pStyle w:val="ListParagraph"/>
        <w:numPr>
          <w:ilvl w:val="0"/>
          <w:numId w:val="9"/>
        </w:numPr>
      </w:pPr>
      <w:hyperlink r:id="rId21" w:anchor="whatisbrenthealthmatters" w:history="1">
        <w:r w:rsidRPr="00CB7C35">
          <w:rPr>
            <w:rStyle w:val="Hyperlink"/>
          </w:rPr>
          <w:t>Brent ICP</w:t>
        </w:r>
        <w:r w:rsidR="00794CDE" w:rsidRPr="00CB7C35">
          <w:rPr>
            <w:rStyle w:val="Hyperlink"/>
          </w:rPr>
          <w:t>’</w:t>
        </w:r>
        <w:r w:rsidRPr="00CB7C35">
          <w:rPr>
            <w:rStyle w:val="Hyperlink"/>
          </w:rPr>
          <w:t>s Health Matters</w:t>
        </w:r>
      </w:hyperlink>
      <w:r w:rsidRPr="005A2B83">
        <w:t xml:space="preserve"> is a genuine partnership formed with community and faith organisations and businesses, delivering clinical and non-clinical interventions outside of normal settings </w:t>
      </w:r>
      <w:r w:rsidR="00794CDE">
        <w:t>–</w:t>
      </w:r>
      <w:r w:rsidR="00794CDE" w:rsidRPr="005A2B83">
        <w:t xml:space="preserve"> </w:t>
      </w:r>
      <w:r w:rsidRPr="005A2B83">
        <w:t>building trust and engagement in statutory services and identifying health needs that would otherwise have been missed.</w:t>
      </w:r>
    </w:p>
    <w:p w14:paraId="0E29AC5C" w14:textId="77777777" w:rsidR="0073554A" w:rsidRPr="0039292C" w:rsidRDefault="0073554A" w:rsidP="0027127E">
      <w:pPr>
        <w:pStyle w:val="Heading4"/>
      </w:pPr>
      <w:r w:rsidRPr="0039292C">
        <w:t>Questions we’re exploring:</w:t>
      </w:r>
    </w:p>
    <w:p w14:paraId="6FC605C8" w14:textId="77777777" w:rsidR="0073554A" w:rsidRPr="00940FE9" w:rsidRDefault="0073554A" w:rsidP="00E76AEC">
      <w:pPr>
        <w:pStyle w:val="ListParagraph"/>
        <w:numPr>
          <w:ilvl w:val="0"/>
          <w:numId w:val="10"/>
        </w:numPr>
      </w:pPr>
      <w:r>
        <w:t>What</w:t>
      </w:r>
      <w:r w:rsidRPr="00940FE9">
        <w:t xml:space="preserve"> is the right balance between relational and transactional models across different settings and cohorts?</w:t>
      </w:r>
    </w:p>
    <w:p w14:paraId="1AD8CAFC" w14:textId="77777777" w:rsidR="0073554A" w:rsidRPr="00940FE9" w:rsidRDefault="0073554A" w:rsidP="00E76AEC">
      <w:pPr>
        <w:pStyle w:val="ListParagraph"/>
        <w:numPr>
          <w:ilvl w:val="0"/>
          <w:numId w:val="10"/>
        </w:numPr>
      </w:pPr>
      <w:r w:rsidRPr="00940FE9">
        <w:t>What are the practical operational changes that enable relational work (not just rhetorical support)?</w:t>
      </w:r>
    </w:p>
    <w:p w14:paraId="09EFECCF" w14:textId="533EDE47" w:rsidR="0073554A" w:rsidRPr="005A2B83" w:rsidRDefault="0073554A" w:rsidP="00E76AEC">
      <w:pPr>
        <w:pStyle w:val="ListParagraph"/>
        <w:numPr>
          <w:ilvl w:val="0"/>
          <w:numId w:val="10"/>
        </w:numPr>
      </w:pPr>
      <w:r w:rsidRPr="00940FE9">
        <w:t xml:space="preserve">How can relational care be defined </w:t>
      </w:r>
      <w:r w:rsidR="00794CDE">
        <w:t>–</w:t>
      </w:r>
      <w:r w:rsidR="00794CDE" w:rsidRPr="00940FE9">
        <w:t xml:space="preserve"> </w:t>
      </w:r>
      <w:r w:rsidRPr="00940FE9">
        <w:t>and should</w:t>
      </w:r>
      <w:r w:rsidRPr="005A2B83">
        <w:t xml:space="preserve"> this be adapted to local contexts or collaboration?</w:t>
      </w:r>
    </w:p>
    <w:p w14:paraId="545C6AB5" w14:textId="3C1706E2" w:rsidR="0073554A" w:rsidRPr="005A2B83" w:rsidRDefault="0073554A" w:rsidP="00E76AEC">
      <w:pPr>
        <w:pStyle w:val="ListParagraph"/>
        <w:numPr>
          <w:ilvl w:val="0"/>
          <w:numId w:val="10"/>
        </w:numPr>
      </w:pPr>
      <w:r w:rsidRPr="005A2B83">
        <w:t>Which front</w:t>
      </w:r>
      <w:r w:rsidR="00794CDE">
        <w:t>-</w:t>
      </w:r>
      <w:r w:rsidRPr="005A2B83">
        <w:t>line practices, and examples outside of health, strike the right relational and efficiency balance now, and how can they be scaled?</w:t>
      </w:r>
    </w:p>
    <w:p w14:paraId="787693B7" w14:textId="77777777" w:rsidR="0073554A" w:rsidRPr="005A2B83" w:rsidRDefault="0073554A" w:rsidP="00E76AEC">
      <w:pPr>
        <w:pStyle w:val="ListParagraph"/>
        <w:numPr>
          <w:ilvl w:val="0"/>
          <w:numId w:val="10"/>
        </w:numPr>
      </w:pPr>
      <w:r w:rsidRPr="005A2B83">
        <w:t>How do we balance person-centred adaptability in day-to-day work with the technical rigour of good process design?</w:t>
      </w:r>
    </w:p>
    <w:p w14:paraId="780DDE3F" w14:textId="75C35AE4" w:rsidR="0073554A" w:rsidRPr="005A2B83" w:rsidRDefault="0073554A" w:rsidP="00E76AEC">
      <w:pPr>
        <w:pStyle w:val="ListParagraph"/>
        <w:numPr>
          <w:ilvl w:val="0"/>
          <w:numId w:val="10"/>
        </w:numPr>
      </w:pPr>
      <w:r w:rsidRPr="005A2B83">
        <w:t xml:space="preserve">Many people ostensibly support the relational care agenda but are less sure about how to operationalise it, or are put off from doing so </w:t>
      </w:r>
      <w:r w:rsidR="00794CDE">
        <w:t>–</w:t>
      </w:r>
      <w:r w:rsidR="00794CDE" w:rsidRPr="005A2B83">
        <w:t xml:space="preserve"> </w:t>
      </w:r>
      <w:r w:rsidRPr="005A2B83">
        <w:t>why is this and what can be done to address this?</w:t>
      </w:r>
    </w:p>
    <w:p w14:paraId="47140003" w14:textId="77777777" w:rsidR="0073554A" w:rsidRPr="00940FE9" w:rsidRDefault="0073554A" w:rsidP="00E76AEC">
      <w:pPr>
        <w:pStyle w:val="ListParagraph"/>
        <w:numPr>
          <w:ilvl w:val="0"/>
          <w:numId w:val="10"/>
        </w:numPr>
      </w:pPr>
      <w:r w:rsidRPr="005A2B83">
        <w:t>How best do we measure</w:t>
      </w:r>
      <w:r w:rsidRPr="00940FE9">
        <w:t>, monitor and evaluate relational care approaches?</w:t>
      </w:r>
    </w:p>
    <w:p w14:paraId="655146EF" w14:textId="77777777" w:rsidR="0073554A" w:rsidRPr="00940FE9" w:rsidRDefault="0073554A" w:rsidP="00E76AEC">
      <w:pPr>
        <w:pStyle w:val="ListParagraph"/>
        <w:numPr>
          <w:ilvl w:val="0"/>
          <w:numId w:val="10"/>
        </w:numPr>
      </w:pPr>
      <w:r w:rsidRPr="00940FE9">
        <w:lastRenderedPageBreak/>
        <w:t>How can we successfully resist the shift to neighbourhood services being overly technocratic?</w:t>
      </w:r>
    </w:p>
    <w:p w14:paraId="77A6B209" w14:textId="77777777" w:rsidR="0073554A" w:rsidRPr="0073554A" w:rsidRDefault="0073554A" w:rsidP="0073554A">
      <w:pPr>
        <w:pStyle w:val="Heading2"/>
      </w:pPr>
      <w:bookmarkStart w:id="4" w:name="Enablers"/>
      <w:r w:rsidRPr="0073554A">
        <w:t>Enablers to this fundamental shift</w:t>
      </w:r>
    </w:p>
    <w:bookmarkEnd w:id="4"/>
    <w:p w14:paraId="020CCF53" w14:textId="796781B4" w:rsidR="0073554A" w:rsidRPr="0039292C" w:rsidRDefault="00BA01E6" w:rsidP="00BA01E6">
      <w:pPr>
        <w:pStyle w:val="Heading3"/>
      </w:pPr>
      <w:r>
        <w:t xml:space="preserve">1. </w:t>
      </w:r>
      <w:r w:rsidR="00794CDE">
        <w:t>‘</w:t>
      </w:r>
      <w:r w:rsidR="0073554A" w:rsidRPr="0039292C">
        <w:t xml:space="preserve">Risk </w:t>
      </w:r>
      <w:r w:rsidR="00794CDE">
        <w:t>r</w:t>
      </w:r>
      <w:r w:rsidR="00794CDE" w:rsidRPr="0039292C">
        <w:t>eframed</w:t>
      </w:r>
      <w:r w:rsidR="00794CDE">
        <w:t>’</w:t>
      </w:r>
      <w:r w:rsidR="00794CDE" w:rsidRPr="0039292C">
        <w:t xml:space="preserve"> </w:t>
      </w:r>
      <w:r w:rsidR="00794CDE">
        <w:t>and</w:t>
      </w:r>
      <w:r w:rsidR="00794CDE" w:rsidRPr="0039292C">
        <w:t xml:space="preserve"> </w:t>
      </w:r>
      <w:r w:rsidR="0073554A" w:rsidRPr="0039292C">
        <w:t>front</w:t>
      </w:r>
      <w:r w:rsidR="00794CDE">
        <w:t>-</w:t>
      </w:r>
      <w:r w:rsidR="0073554A" w:rsidRPr="0039292C">
        <w:t>line empowerment</w:t>
      </w:r>
    </w:p>
    <w:p w14:paraId="407A66F6" w14:textId="77777777" w:rsidR="0073554A" w:rsidRPr="005A2B83" w:rsidRDefault="0073554A" w:rsidP="0073554A">
      <w:r w:rsidRPr="005A2B83">
        <w:t>Risk can be reframed as an opportunity.</w:t>
      </w:r>
    </w:p>
    <w:p w14:paraId="32CCD3F8" w14:textId="05C00D26" w:rsidR="0073554A" w:rsidRPr="005A2B83" w:rsidRDefault="0073554A" w:rsidP="00E76AEC">
      <w:pPr>
        <w:pStyle w:val="ListParagraph"/>
        <w:numPr>
          <w:ilvl w:val="0"/>
          <w:numId w:val="12"/>
        </w:numPr>
      </w:pPr>
      <w:r w:rsidRPr="005A2B83">
        <w:t xml:space="preserve">Shift from a mindset of </w:t>
      </w:r>
      <w:r w:rsidR="00794CDE">
        <w:t>‘</w:t>
      </w:r>
      <w:r w:rsidRPr="005A2B83">
        <w:t>what might go wrong</w:t>
      </w:r>
      <w:r w:rsidR="00794CDE">
        <w:t>’</w:t>
      </w:r>
      <w:r w:rsidR="00794CDE" w:rsidRPr="005A2B83">
        <w:t xml:space="preserve"> </w:t>
      </w:r>
      <w:r w:rsidRPr="005A2B83">
        <w:t xml:space="preserve">to </w:t>
      </w:r>
      <w:r w:rsidR="00794CDE">
        <w:t>‘</w:t>
      </w:r>
      <w:r w:rsidRPr="005A2B83">
        <w:t>what happens if we don’t act</w:t>
      </w:r>
      <w:r w:rsidR="00794CDE">
        <w:t>’</w:t>
      </w:r>
      <w:r w:rsidRPr="005A2B83">
        <w:t>.</w:t>
      </w:r>
    </w:p>
    <w:p w14:paraId="76ECB173" w14:textId="216F7609" w:rsidR="0073554A" w:rsidRPr="005A2B83" w:rsidRDefault="0073554A" w:rsidP="00E76AEC">
      <w:pPr>
        <w:pStyle w:val="ListParagraph"/>
        <w:numPr>
          <w:ilvl w:val="0"/>
          <w:numId w:val="12"/>
        </w:numPr>
      </w:pPr>
      <w:r w:rsidRPr="005A2B83">
        <w:t xml:space="preserve">Move from </w:t>
      </w:r>
      <w:r w:rsidR="00794CDE">
        <w:t>‘</w:t>
      </w:r>
      <w:r w:rsidRPr="005A2B83">
        <w:t>no without permission</w:t>
      </w:r>
      <w:r w:rsidR="00794CDE">
        <w:t>’</w:t>
      </w:r>
      <w:r w:rsidR="00794CDE" w:rsidRPr="005A2B83">
        <w:t xml:space="preserve"> </w:t>
      </w:r>
      <w:r w:rsidRPr="005A2B83">
        <w:t xml:space="preserve">to </w:t>
      </w:r>
      <w:r w:rsidR="00794CDE">
        <w:t>‘</w:t>
      </w:r>
      <w:r w:rsidRPr="005A2B83">
        <w:t>default</w:t>
      </w:r>
      <w:r w:rsidR="00794CDE">
        <w:t xml:space="preserve"> </w:t>
      </w:r>
      <w:r w:rsidRPr="005A2B83">
        <w:t>to</w:t>
      </w:r>
      <w:r w:rsidR="00794CDE">
        <w:t xml:space="preserve"> </w:t>
      </w:r>
      <w:r w:rsidRPr="005A2B83">
        <w:t>yes under clear guardrails</w:t>
      </w:r>
      <w:r w:rsidR="00794CDE">
        <w:t>’</w:t>
      </w:r>
      <w:r w:rsidR="00794CDE" w:rsidRPr="005A2B83">
        <w:t xml:space="preserve">; </w:t>
      </w:r>
      <w:r w:rsidRPr="005A2B83">
        <w:t>early intervention is valued.</w:t>
      </w:r>
    </w:p>
    <w:p w14:paraId="7160793E" w14:textId="54EE33FE" w:rsidR="0073554A" w:rsidRPr="009E4369" w:rsidRDefault="0073554A" w:rsidP="00E76AEC">
      <w:pPr>
        <w:pStyle w:val="ListParagraph"/>
        <w:numPr>
          <w:ilvl w:val="0"/>
          <w:numId w:val="12"/>
        </w:numPr>
      </w:pPr>
      <w:r w:rsidRPr="005A2B83">
        <w:t xml:space="preserve">Staff closest to patients hold essential contextual intelligence that can pre-empt crises </w:t>
      </w:r>
      <w:r w:rsidR="00794CDE">
        <w:t>–</w:t>
      </w:r>
      <w:r w:rsidR="00794CDE" w:rsidRPr="005A2B83">
        <w:t xml:space="preserve"> </w:t>
      </w:r>
      <w:r>
        <w:t>risk can be mitigated through relationships. R</w:t>
      </w:r>
      <w:r w:rsidRPr="005A2B83">
        <w:t>ecognise front</w:t>
      </w:r>
      <w:r w:rsidR="00794CDE">
        <w:t>-</w:t>
      </w:r>
      <w:r w:rsidRPr="005A2B83">
        <w:t>line knowledge and agency as valuable and essential to managing risk.</w:t>
      </w:r>
    </w:p>
    <w:p w14:paraId="1D183217" w14:textId="6263FFA7" w:rsidR="0073554A" w:rsidRPr="005A2B83" w:rsidRDefault="0073554A" w:rsidP="00E76AEC">
      <w:pPr>
        <w:pStyle w:val="ListParagraph"/>
        <w:numPr>
          <w:ilvl w:val="0"/>
          <w:numId w:val="12"/>
        </w:numPr>
      </w:pPr>
      <w:r w:rsidRPr="005A2B83">
        <w:t xml:space="preserve">Normalise honest sharing of </w:t>
      </w:r>
      <w:r w:rsidR="00794CDE" w:rsidRPr="005A2B83">
        <w:t>near misses</w:t>
      </w:r>
      <w:r w:rsidRPr="005A2B83">
        <w:t xml:space="preserve"> to foster learning.</w:t>
      </w:r>
    </w:p>
    <w:p w14:paraId="44466BDB" w14:textId="51751668" w:rsidR="0073554A" w:rsidRPr="005A2B83" w:rsidRDefault="0073554A" w:rsidP="00E76AEC">
      <w:pPr>
        <w:pStyle w:val="ListParagraph"/>
        <w:numPr>
          <w:ilvl w:val="0"/>
          <w:numId w:val="12"/>
        </w:numPr>
      </w:pPr>
      <w:r w:rsidRPr="005A2B83">
        <w:t>Use relational spaces (</w:t>
      </w:r>
      <w:proofErr w:type="spellStart"/>
      <w:r w:rsidRPr="005A2B83">
        <w:t>eg</w:t>
      </w:r>
      <w:proofErr w:type="spellEnd"/>
      <w:r w:rsidRPr="005A2B83">
        <w:t xml:space="preserve"> coaching and peer learning) to allow staff to process risk and refine their practice, building that greater agency.</w:t>
      </w:r>
    </w:p>
    <w:p w14:paraId="5CA47FAE" w14:textId="77777777" w:rsidR="0073554A" w:rsidRPr="005A2B83" w:rsidRDefault="0073554A" w:rsidP="00E76AEC">
      <w:pPr>
        <w:pStyle w:val="ListParagraph"/>
        <w:numPr>
          <w:ilvl w:val="0"/>
          <w:numId w:val="12"/>
        </w:numPr>
      </w:pPr>
      <w:r w:rsidRPr="005A2B83">
        <w:t>Frame risk as shared with communities through adult-to-adult conversations, building collective ownership.</w:t>
      </w:r>
    </w:p>
    <w:p w14:paraId="2DC32F39" w14:textId="77777777" w:rsidR="0073554A" w:rsidRPr="0039292C" w:rsidRDefault="0073554A" w:rsidP="0027127E">
      <w:pPr>
        <w:pStyle w:val="Heading4"/>
      </w:pPr>
      <w:r w:rsidRPr="0039292C">
        <w:t>Examples:</w:t>
      </w:r>
    </w:p>
    <w:p w14:paraId="33F75E99" w14:textId="6ADDC474" w:rsidR="0073554A" w:rsidRPr="005A2B83" w:rsidRDefault="0073554A" w:rsidP="00E76AEC">
      <w:pPr>
        <w:pStyle w:val="ListParagraph"/>
        <w:numPr>
          <w:ilvl w:val="0"/>
          <w:numId w:val="13"/>
        </w:numPr>
      </w:pPr>
      <w:r w:rsidRPr="005A2B83">
        <w:t xml:space="preserve">Changing Futures Northumbria’s Liberated Method </w:t>
      </w:r>
      <w:r w:rsidR="00E778AA">
        <w:t>‘</w:t>
      </w:r>
      <w:r w:rsidRPr="005A2B83">
        <w:t>default</w:t>
      </w:r>
      <w:r w:rsidR="00E778AA">
        <w:t xml:space="preserve"> </w:t>
      </w:r>
      <w:r w:rsidRPr="005A2B83">
        <w:t>to</w:t>
      </w:r>
      <w:r w:rsidR="00E778AA">
        <w:t xml:space="preserve"> </w:t>
      </w:r>
      <w:proofErr w:type="spellStart"/>
      <w:r w:rsidRPr="005A2B83">
        <w:t>yes</w:t>
      </w:r>
      <w:r w:rsidR="00E778AA">
        <w:t>’</w:t>
      </w:r>
      <w:proofErr w:type="spellEnd"/>
      <w:r w:rsidR="00E778AA" w:rsidRPr="005A2B83">
        <w:t xml:space="preserve"> </w:t>
      </w:r>
      <w:r w:rsidRPr="005A2B83">
        <w:t>(unless the rules and principles approach override</w:t>
      </w:r>
      <w:r w:rsidR="00E778AA">
        <w:t>s</w:t>
      </w:r>
      <w:r w:rsidRPr="005A2B83">
        <w:t xml:space="preserve"> that to induce a no/</w:t>
      </w:r>
      <w:r w:rsidR="00E778AA" w:rsidRPr="005A2B83">
        <w:t>n</w:t>
      </w:r>
      <w:r w:rsidR="00E778AA">
        <w:t>o</w:t>
      </w:r>
      <w:r w:rsidR="00E778AA" w:rsidRPr="005A2B83">
        <w:t xml:space="preserve">t </w:t>
      </w:r>
      <w:r w:rsidRPr="005A2B83">
        <w:t>yet) reframes risk and empowers staff.</w:t>
      </w:r>
    </w:p>
    <w:p w14:paraId="33F4D299" w14:textId="5B3D86FD" w:rsidR="0073554A" w:rsidRPr="005A2B83" w:rsidRDefault="0073554A" w:rsidP="00E76AEC">
      <w:pPr>
        <w:pStyle w:val="ListParagraph"/>
        <w:numPr>
          <w:ilvl w:val="0"/>
          <w:numId w:val="13"/>
        </w:numPr>
      </w:pPr>
      <w:r w:rsidRPr="005A2B83">
        <w:t xml:space="preserve">In their work they saw that the more knowledge of </w:t>
      </w:r>
      <w:r w:rsidR="00E778AA" w:rsidRPr="005A2B83">
        <w:t>someone</w:t>
      </w:r>
      <w:r w:rsidR="00E778AA">
        <w:t>’</w:t>
      </w:r>
      <w:r w:rsidR="00E778AA" w:rsidRPr="005A2B83">
        <w:t xml:space="preserve">s </w:t>
      </w:r>
      <w:r w:rsidRPr="005A2B83">
        <w:t>context and aspirations, the less that risk featured in the discourse; knowledge (what is) tended to act as antidote to risk (what if?).</w:t>
      </w:r>
    </w:p>
    <w:p w14:paraId="52400834" w14:textId="657B0C6C" w:rsidR="0073554A" w:rsidRPr="005A2B83" w:rsidRDefault="0073554A" w:rsidP="00E76AEC">
      <w:pPr>
        <w:pStyle w:val="ListParagraph"/>
        <w:numPr>
          <w:ilvl w:val="0"/>
          <w:numId w:val="13"/>
        </w:numPr>
      </w:pPr>
      <w:r w:rsidRPr="005A2B83">
        <w:t xml:space="preserve">Experienced change consultants described pilot teams as </w:t>
      </w:r>
      <w:r w:rsidR="00E778AA">
        <w:t>‘</w:t>
      </w:r>
      <w:r w:rsidRPr="005A2B83">
        <w:t>antibodies</w:t>
      </w:r>
      <w:r w:rsidR="00E778AA">
        <w:t>’</w:t>
      </w:r>
      <w:r w:rsidR="00E778AA" w:rsidRPr="005A2B83">
        <w:t xml:space="preserve"> </w:t>
      </w:r>
      <w:r w:rsidRPr="005A2B83">
        <w:t>that challenge system norms, often creating a resistance – this needs to be better recognised and worked with to be sustainable.</w:t>
      </w:r>
    </w:p>
    <w:p w14:paraId="7D879DCF" w14:textId="77777777" w:rsidR="0073554A" w:rsidRPr="0073554A" w:rsidRDefault="0073554A" w:rsidP="0027127E">
      <w:pPr>
        <w:pStyle w:val="Heading4"/>
      </w:pPr>
      <w:r w:rsidRPr="0073554A">
        <w:t>Questions we’re exploring:</w:t>
      </w:r>
    </w:p>
    <w:p w14:paraId="56BE161E" w14:textId="77777777" w:rsidR="0073554A" w:rsidRPr="005A2B83" w:rsidRDefault="0073554A" w:rsidP="00E76AEC">
      <w:pPr>
        <w:pStyle w:val="ListParagraph"/>
        <w:numPr>
          <w:ilvl w:val="0"/>
          <w:numId w:val="13"/>
        </w:numPr>
      </w:pPr>
      <w:r w:rsidRPr="005A2B83">
        <w:t>How does your organisation embody how it holds risk now in common routines and practices?</w:t>
      </w:r>
    </w:p>
    <w:p w14:paraId="556369EB" w14:textId="20E9F43D" w:rsidR="0073554A" w:rsidRPr="005A2B83" w:rsidRDefault="0073554A" w:rsidP="00E76AEC">
      <w:pPr>
        <w:pStyle w:val="ListParagraph"/>
        <w:numPr>
          <w:ilvl w:val="0"/>
          <w:numId w:val="13"/>
        </w:numPr>
      </w:pPr>
      <w:r w:rsidRPr="005A2B83">
        <w:t xml:space="preserve">What could </w:t>
      </w:r>
      <w:r w:rsidR="00E778AA">
        <w:t>‘</w:t>
      </w:r>
      <w:r w:rsidRPr="005A2B83">
        <w:t>risk reframed</w:t>
      </w:r>
      <w:r w:rsidR="00E778AA">
        <w:t>’</w:t>
      </w:r>
      <w:r w:rsidR="00E778AA" w:rsidRPr="005A2B83">
        <w:t xml:space="preserve"> </w:t>
      </w:r>
      <w:r w:rsidRPr="005A2B83">
        <w:t>look like in your practice and what operational changes does it need?</w:t>
      </w:r>
    </w:p>
    <w:p w14:paraId="61E34139" w14:textId="77777777" w:rsidR="0073554A" w:rsidRPr="005A2B83" w:rsidRDefault="0073554A" w:rsidP="00E76AEC">
      <w:pPr>
        <w:pStyle w:val="ListParagraph"/>
        <w:numPr>
          <w:ilvl w:val="0"/>
          <w:numId w:val="13"/>
        </w:numPr>
      </w:pPr>
      <w:r w:rsidRPr="005A2B83">
        <w:t xml:space="preserve">What enables us to still be secure in the decisions being made when risk is reframed? </w:t>
      </w:r>
    </w:p>
    <w:p w14:paraId="664A1447" w14:textId="30C653E8" w:rsidR="0073554A" w:rsidRPr="00262178" w:rsidRDefault="0073554A" w:rsidP="00E76AEC">
      <w:pPr>
        <w:pStyle w:val="ListParagraph"/>
        <w:numPr>
          <w:ilvl w:val="0"/>
          <w:numId w:val="13"/>
        </w:numPr>
      </w:pPr>
      <w:r w:rsidRPr="00262178">
        <w:t xml:space="preserve">Where does </w:t>
      </w:r>
      <w:r w:rsidR="00E778AA">
        <w:t>‘</w:t>
      </w:r>
      <w:r w:rsidRPr="00262178">
        <w:t>no without permission</w:t>
      </w:r>
      <w:r w:rsidR="00E778AA">
        <w:t>’</w:t>
      </w:r>
      <w:r w:rsidRPr="00262178">
        <w:t xml:space="preserve"> now dominate </w:t>
      </w:r>
      <w:r w:rsidR="00E778AA">
        <w:t>–</w:t>
      </w:r>
      <w:r w:rsidR="00E778AA" w:rsidRPr="00262178">
        <w:t xml:space="preserve"> </w:t>
      </w:r>
      <w:r w:rsidRPr="00262178">
        <w:t>and what’s the case for change?</w:t>
      </w:r>
    </w:p>
    <w:p w14:paraId="42F8C933" w14:textId="77777777" w:rsidR="0073554A" w:rsidRPr="005A2B83" w:rsidRDefault="0073554A" w:rsidP="00E76AEC">
      <w:pPr>
        <w:pStyle w:val="ListParagraph"/>
        <w:numPr>
          <w:ilvl w:val="0"/>
          <w:numId w:val="13"/>
        </w:numPr>
      </w:pPr>
      <w:r w:rsidRPr="005A2B83">
        <w:t>How might communities co-design new risk and responsibility protocols?</w:t>
      </w:r>
    </w:p>
    <w:p w14:paraId="14290ED0" w14:textId="76BF433B" w:rsidR="0073554A" w:rsidRPr="0073554A" w:rsidRDefault="00BA01E6" w:rsidP="00BA01E6">
      <w:pPr>
        <w:pStyle w:val="Heading3"/>
      </w:pPr>
      <w:r>
        <w:t xml:space="preserve">2. </w:t>
      </w:r>
      <w:r w:rsidR="0073554A" w:rsidRPr="0073554A">
        <w:t xml:space="preserve">Flexible financing </w:t>
      </w:r>
      <w:r w:rsidR="00E778AA">
        <w:t>and</w:t>
      </w:r>
      <w:r w:rsidR="00E778AA" w:rsidRPr="0073554A">
        <w:t xml:space="preserve"> </w:t>
      </w:r>
      <w:r w:rsidR="0073554A" w:rsidRPr="0073554A">
        <w:t>governance</w:t>
      </w:r>
    </w:p>
    <w:p w14:paraId="0629F0B2" w14:textId="73B87315" w:rsidR="0073554A" w:rsidRPr="005A2B83" w:rsidRDefault="0073554A" w:rsidP="0073554A">
      <w:r w:rsidRPr="005A2B83">
        <w:t xml:space="preserve">Flatten hierarchies and shift from a mindset of compliance as an end in itself </w:t>
      </w:r>
      <w:r w:rsidR="00E778AA">
        <w:t>–</w:t>
      </w:r>
      <w:r w:rsidR="00E778AA" w:rsidRPr="005A2B83">
        <w:t xml:space="preserve"> </w:t>
      </w:r>
      <w:r w:rsidRPr="005A2B83">
        <w:t xml:space="preserve">adherence to centrally defined protocols, performance targets and regulatory frameworks </w:t>
      </w:r>
      <w:r w:rsidR="00E778AA">
        <w:t>–</w:t>
      </w:r>
      <w:r w:rsidR="00E778AA" w:rsidRPr="005A2B83">
        <w:t xml:space="preserve"> </w:t>
      </w:r>
      <w:r w:rsidRPr="005A2B83">
        <w:t>to a focus on shared impact through outcome-focused partnerships informed by evidence, context and relational depth.</w:t>
      </w:r>
    </w:p>
    <w:p w14:paraId="120399CF" w14:textId="77777777" w:rsidR="0073554A" w:rsidRPr="005A2B83" w:rsidRDefault="0073554A" w:rsidP="00E76AEC">
      <w:pPr>
        <w:pStyle w:val="ListParagraph"/>
        <w:numPr>
          <w:ilvl w:val="0"/>
          <w:numId w:val="14"/>
        </w:numPr>
      </w:pPr>
      <w:r w:rsidRPr="005A2B83">
        <w:t>Pool budgets around high-need cohorts, not siloed programmes.</w:t>
      </w:r>
    </w:p>
    <w:p w14:paraId="2F305611" w14:textId="28AC0F91" w:rsidR="0073554A" w:rsidRPr="005A2B83" w:rsidRDefault="0073554A" w:rsidP="00E76AEC">
      <w:pPr>
        <w:pStyle w:val="ListParagraph"/>
        <w:numPr>
          <w:ilvl w:val="0"/>
          <w:numId w:val="14"/>
        </w:numPr>
      </w:pPr>
      <w:r w:rsidRPr="005A2B83">
        <w:lastRenderedPageBreak/>
        <w:t>Design procurement to reward learning, adaptability and relational impact.</w:t>
      </w:r>
    </w:p>
    <w:p w14:paraId="6C62A908" w14:textId="42D16819" w:rsidR="0073554A" w:rsidRPr="005A2B83" w:rsidRDefault="0073554A" w:rsidP="00E76AEC">
      <w:pPr>
        <w:pStyle w:val="ListParagraph"/>
        <w:numPr>
          <w:ilvl w:val="0"/>
          <w:numId w:val="14"/>
        </w:numPr>
      </w:pPr>
      <w:r w:rsidRPr="005A2B83">
        <w:t>Embed greater agency through debriefs, peer reviews and iterative goals.</w:t>
      </w:r>
    </w:p>
    <w:p w14:paraId="1FFB9676" w14:textId="77777777" w:rsidR="0073554A" w:rsidRPr="005A2B83" w:rsidRDefault="0073554A" w:rsidP="00E76AEC">
      <w:pPr>
        <w:pStyle w:val="ListParagraph"/>
        <w:numPr>
          <w:ilvl w:val="0"/>
          <w:numId w:val="14"/>
        </w:numPr>
      </w:pPr>
      <w:r w:rsidRPr="005A2B83">
        <w:t>Democratise governance by embedding patients and staff in oversight.</w:t>
      </w:r>
    </w:p>
    <w:p w14:paraId="11C7FEC4" w14:textId="2B22E1D9" w:rsidR="0073554A" w:rsidRPr="005A2B83" w:rsidRDefault="0073554A" w:rsidP="00E76AEC">
      <w:pPr>
        <w:pStyle w:val="ListParagraph"/>
        <w:numPr>
          <w:ilvl w:val="0"/>
          <w:numId w:val="14"/>
        </w:numPr>
      </w:pPr>
      <w:r w:rsidRPr="005A2B83">
        <w:t xml:space="preserve">Shift from upward accountability to a mindset of </w:t>
      </w:r>
      <w:r w:rsidR="003D178E">
        <w:t>‘</w:t>
      </w:r>
      <w:r w:rsidRPr="005A2B83">
        <w:t>corporate in service to the frontline</w:t>
      </w:r>
      <w:r w:rsidR="003D178E">
        <w:t>’</w:t>
      </w:r>
      <w:r w:rsidRPr="005A2B83">
        <w:t>.</w:t>
      </w:r>
    </w:p>
    <w:p w14:paraId="40856D22" w14:textId="77777777" w:rsidR="0073554A" w:rsidRPr="00055C7C" w:rsidRDefault="0073554A" w:rsidP="0027127E">
      <w:pPr>
        <w:pStyle w:val="Heading4"/>
      </w:pPr>
      <w:r w:rsidRPr="00055C7C">
        <w:t>Example:</w:t>
      </w:r>
    </w:p>
    <w:p w14:paraId="59B89993" w14:textId="559D8728" w:rsidR="0073554A" w:rsidRPr="005A2B83" w:rsidRDefault="0073554A" w:rsidP="00E76AEC">
      <w:pPr>
        <w:pStyle w:val="ListParagraph"/>
        <w:numPr>
          <w:ilvl w:val="0"/>
          <w:numId w:val="15"/>
        </w:numPr>
      </w:pPr>
      <w:r w:rsidRPr="005A2B83">
        <w:t xml:space="preserve">The Changing Futures Northumbria </w:t>
      </w:r>
      <w:r w:rsidR="003D178E">
        <w:t>‘</w:t>
      </w:r>
      <w:r w:rsidRPr="005A2B83">
        <w:t>Procurement for Learning</w:t>
      </w:r>
      <w:r w:rsidR="003D178E">
        <w:t>’</w:t>
      </w:r>
      <w:r w:rsidR="003D178E" w:rsidRPr="005A2B83">
        <w:t xml:space="preserve"> </w:t>
      </w:r>
      <w:r w:rsidRPr="005A2B83">
        <w:t>contracts prize relationships and iterative goals over fixed outputs.</w:t>
      </w:r>
    </w:p>
    <w:p w14:paraId="19E88FA5" w14:textId="77777777" w:rsidR="0073554A" w:rsidRPr="00055C7C" w:rsidRDefault="0073554A" w:rsidP="0027127E">
      <w:pPr>
        <w:pStyle w:val="Heading4"/>
      </w:pPr>
      <w:r w:rsidRPr="00055C7C">
        <w:t>Questions we’re exploring:</w:t>
      </w:r>
    </w:p>
    <w:p w14:paraId="09DB6E5C" w14:textId="29A99CC9" w:rsidR="0073554A" w:rsidRPr="005A2B83" w:rsidRDefault="0073554A" w:rsidP="00E76AEC">
      <w:pPr>
        <w:pStyle w:val="ListParagraph"/>
        <w:numPr>
          <w:ilvl w:val="0"/>
          <w:numId w:val="15"/>
        </w:numPr>
      </w:pPr>
      <w:r w:rsidRPr="005A2B83">
        <w:t xml:space="preserve">Which budget silos hinder prevention </w:t>
      </w:r>
      <w:r w:rsidR="003D178E">
        <w:t>–</w:t>
      </w:r>
      <w:r w:rsidR="003D178E" w:rsidRPr="005A2B83">
        <w:t xml:space="preserve"> </w:t>
      </w:r>
      <w:r w:rsidRPr="005A2B83">
        <w:t>and where could pooling help?</w:t>
      </w:r>
    </w:p>
    <w:p w14:paraId="4225627D" w14:textId="4058E041" w:rsidR="0073554A" w:rsidRPr="005A2B83" w:rsidRDefault="0073554A" w:rsidP="00E76AEC">
      <w:pPr>
        <w:pStyle w:val="ListParagraph"/>
        <w:numPr>
          <w:ilvl w:val="0"/>
          <w:numId w:val="15"/>
        </w:numPr>
      </w:pPr>
      <w:r w:rsidRPr="005A2B83">
        <w:t>How can contracts reward relationships, learning and course correction?</w:t>
      </w:r>
    </w:p>
    <w:p w14:paraId="2F402F8D" w14:textId="77777777" w:rsidR="0073554A" w:rsidRPr="005A2B83" w:rsidRDefault="0073554A" w:rsidP="00E76AEC">
      <w:pPr>
        <w:pStyle w:val="ListParagraph"/>
        <w:numPr>
          <w:ilvl w:val="0"/>
          <w:numId w:val="15"/>
        </w:numPr>
      </w:pPr>
      <w:r w:rsidRPr="005A2B83">
        <w:t>How can governance orientate people outward to their communities?</w:t>
      </w:r>
    </w:p>
    <w:p w14:paraId="09FCFE7B" w14:textId="08D267CD" w:rsidR="0073554A" w:rsidRDefault="0073554A" w:rsidP="00E76AEC">
      <w:pPr>
        <w:pStyle w:val="ListParagraph"/>
        <w:numPr>
          <w:ilvl w:val="0"/>
          <w:numId w:val="15"/>
        </w:numPr>
      </w:pPr>
      <w:r w:rsidRPr="005A2B83">
        <w:t xml:space="preserve">Which local organisations already work this way </w:t>
      </w:r>
      <w:r w:rsidR="003D178E">
        <w:t>–</w:t>
      </w:r>
      <w:r w:rsidR="003D178E" w:rsidRPr="005A2B83">
        <w:t xml:space="preserve"> </w:t>
      </w:r>
      <w:r w:rsidRPr="005A2B83">
        <w:t>and how can the NHS support and learn from them?</w:t>
      </w:r>
    </w:p>
    <w:p w14:paraId="6F49056D" w14:textId="0411CE6C" w:rsidR="0073554A" w:rsidRPr="005E350A" w:rsidRDefault="00BA01E6" w:rsidP="00BA01E6">
      <w:pPr>
        <w:pStyle w:val="Heading3"/>
      </w:pPr>
      <w:r>
        <w:t xml:space="preserve">3. </w:t>
      </w:r>
      <w:r w:rsidR="0073554A" w:rsidRPr="005E350A">
        <w:t xml:space="preserve">New skill sets </w:t>
      </w:r>
      <w:r w:rsidR="003D178E">
        <w:t>and</w:t>
      </w:r>
      <w:r w:rsidR="003D178E" w:rsidRPr="005E350A">
        <w:t xml:space="preserve"> </w:t>
      </w:r>
      <w:r w:rsidR="0073554A" w:rsidRPr="005E350A">
        <w:t>capabilities</w:t>
      </w:r>
    </w:p>
    <w:p w14:paraId="5F621E68" w14:textId="77777777" w:rsidR="0073554A" w:rsidRPr="005A2B83" w:rsidRDefault="0073554A" w:rsidP="0073554A">
      <w:r w:rsidRPr="005A2B83">
        <w:t>Redesigning the NHS demands new DNA at every level.</w:t>
      </w:r>
    </w:p>
    <w:p w14:paraId="523566B4" w14:textId="77777777" w:rsidR="0073554A" w:rsidRPr="005A2B83" w:rsidRDefault="0073554A" w:rsidP="00E76AEC">
      <w:pPr>
        <w:pStyle w:val="ListParagraph"/>
        <w:numPr>
          <w:ilvl w:val="0"/>
          <w:numId w:val="16"/>
        </w:numPr>
      </w:pPr>
      <w:r w:rsidRPr="005A2B83">
        <w:t>Key traits: personal staying power, comfort with ambiguity, emotional intelligence, tolerance for failure, curiosity and an explicit focus on learning, and a willingness to pivot.</w:t>
      </w:r>
    </w:p>
    <w:p w14:paraId="65B1E8F2" w14:textId="77777777" w:rsidR="0073554A" w:rsidRPr="0073554A" w:rsidRDefault="0073554A" w:rsidP="00E76AEC">
      <w:pPr>
        <w:pStyle w:val="ListParagraph"/>
        <w:numPr>
          <w:ilvl w:val="0"/>
          <w:numId w:val="16"/>
        </w:numPr>
      </w:pPr>
      <w:r w:rsidRPr="0073554A">
        <w:t>Core skills: analysis for learning, adaptive leadership, design thinking, community engagement expertise, data literacy for improvement, strategic storytelling, and coaching.</w:t>
      </w:r>
    </w:p>
    <w:p w14:paraId="754278C8" w14:textId="77777777" w:rsidR="0073554A" w:rsidRPr="0073554A" w:rsidRDefault="0073554A" w:rsidP="00E76AEC">
      <w:pPr>
        <w:pStyle w:val="ListParagraph"/>
        <w:numPr>
          <w:ilvl w:val="0"/>
          <w:numId w:val="16"/>
        </w:numPr>
      </w:pPr>
      <w:r w:rsidRPr="0073554A">
        <w:t>Leaders at all levels must know how to (and be better supported to) navigate the natural systemic defensiveness that can occur with change.</w:t>
      </w:r>
    </w:p>
    <w:p w14:paraId="12208DF1" w14:textId="77777777" w:rsidR="0073554A" w:rsidRPr="0073554A" w:rsidRDefault="0073554A" w:rsidP="00E76AEC">
      <w:pPr>
        <w:pStyle w:val="ListParagraph"/>
        <w:numPr>
          <w:ilvl w:val="0"/>
          <w:numId w:val="16"/>
        </w:numPr>
      </w:pPr>
      <w:r w:rsidRPr="0073554A">
        <w:t>Active talent management is essential, with recruitment for values.</w:t>
      </w:r>
    </w:p>
    <w:p w14:paraId="05F1FEA4" w14:textId="77777777" w:rsidR="0073554A" w:rsidRPr="0073554A" w:rsidRDefault="0073554A" w:rsidP="0027127E">
      <w:pPr>
        <w:pStyle w:val="Heading4"/>
      </w:pPr>
      <w:r w:rsidRPr="0073554A">
        <w:t>Examples:</w:t>
      </w:r>
    </w:p>
    <w:p w14:paraId="2FC293E0" w14:textId="2E3ECABD" w:rsidR="0073554A" w:rsidRPr="0073554A" w:rsidRDefault="0073554A" w:rsidP="00E76AEC">
      <w:pPr>
        <w:pStyle w:val="ListParagraph"/>
        <w:numPr>
          <w:ilvl w:val="0"/>
          <w:numId w:val="17"/>
        </w:numPr>
      </w:pPr>
      <w:r w:rsidRPr="0073554A">
        <w:t>NELFT’s Open Dialogue training equips all practitioners with facilitation and reflection skills.</w:t>
      </w:r>
    </w:p>
    <w:p w14:paraId="56AFB7FD" w14:textId="77777777" w:rsidR="0073554A" w:rsidRPr="0073554A" w:rsidRDefault="0073554A" w:rsidP="00E76AEC">
      <w:pPr>
        <w:pStyle w:val="ListParagraph"/>
        <w:numPr>
          <w:ilvl w:val="0"/>
          <w:numId w:val="17"/>
        </w:numPr>
      </w:pPr>
      <w:r w:rsidRPr="0073554A">
        <w:t>At Changing Futures, when learning infrastructures were built in, so that learning rather than productivity became the focus, productivity went up.</w:t>
      </w:r>
    </w:p>
    <w:p w14:paraId="2E3246EB" w14:textId="77777777" w:rsidR="0073554A" w:rsidRPr="0073554A" w:rsidRDefault="0073554A" w:rsidP="00E76AEC">
      <w:pPr>
        <w:pStyle w:val="ListParagraph"/>
        <w:numPr>
          <w:ilvl w:val="0"/>
          <w:numId w:val="17"/>
        </w:numPr>
      </w:pPr>
      <w:r w:rsidRPr="0073554A">
        <w:t xml:space="preserve">Many we spoke to </w:t>
      </w:r>
      <w:proofErr w:type="gramStart"/>
      <w:r w:rsidRPr="0073554A">
        <w:t>highlighted</w:t>
      </w:r>
      <w:proofErr w:type="gramEnd"/>
      <w:r w:rsidRPr="0073554A">
        <w:t xml:space="preserve"> the need for leaders who can hold ambiguity and support teams through emotional upheaval.</w:t>
      </w:r>
    </w:p>
    <w:p w14:paraId="59D76F53" w14:textId="77777777" w:rsidR="0073554A" w:rsidRPr="0073554A" w:rsidRDefault="0073554A" w:rsidP="0027127E">
      <w:pPr>
        <w:pStyle w:val="Heading4"/>
      </w:pPr>
      <w:r w:rsidRPr="0073554A">
        <w:t>Questions we’re exploring:</w:t>
      </w:r>
    </w:p>
    <w:p w14:paraId="38D6A7B5" w14:textId="77777777" w:rsidR="0073554A" w:rsidRPr="0073554A" w:rsidRDefault="0073554A" w:rsidP="00E76AEC">
      <w:pPr>
        <w:pStyle w:val="ListParagraph"/>
        <w:numPr>
          <w:ilvl w:val="0"/>
          <w:numId w:val="18"/>
        </w:numPr>
      </w:pPr>
      <w:r w:rsidRPr="0073554A">
        <w:t>Which capabilities feel like gaps where you are?</w:t>
      </w:r>
    </w:p>
    <w:p w14:paraId="1DEC9B74" w14:textId="59D2A441" w:rsidR="0073554A" w:rsidRPr="0073554A" w:rsidRDefault="0073554A" w:rsidP="00E76AEC">
      <w:pPr>
        <w:pStyle w:val="ListParagraph"/>
        <w:numPr>
          <w:ilvl w:val="0"/>
          <w:numId w:val="18"/>
        </w:numPr>
      </w:pPr>
      <w:r w:rsidRPr="0073554A">
        <w:t>What opportunities are there to introduce leadership development program</w:t>
      </w:r>
      <w:r w:rsidR="003D178E">
        <w:t>me</w:t>
      </w:r>
      <w:r w:rsidRPr="0073554A">
        <w:t>s that emphasise design thinking, emotional intelligence, group dynamics and navigating complexity?</w:t>
      </w:r>
    </w:p>
    <w:p w14:paraId="19147CAC" w14:textId="77777777" w:rsidR="0073554A" w:rsidRDefault="0073554A" w:rsidP="00E76AEC">
      <w:pPr>
        <w:pStyle w:val="ListParagraph"/>
        <w:numPr>
          <w:ilvl w:val="0"/>
          <w:numId w:val="18"/>
        </w:numPr>
      </w:pPr>
      <w:r w:rsidRPr="0073554A">
        <w:t>In what ways can new partnerships at place offer opportunities to learn from those who work with citizens in different ways to the NHS norm?</w:t>
      </w:r>
    </w:p>
    <w:p w14:paraId="29C9064B" w14:textId="735A0952" w:rsidR="0073554A" w:rsidRPr="00D819AF" w:rsidRDefault="00BA01E6" w:rsidP="00BA01E6">
      <w:pPr>
        <w:pStyle w:val="Heading3"/>
      </w:pPr>
      <w:r>
        <w:t xml:space="preserve">4. </w:t>
      </w:r>
      <w:r w:rsidR="0073554A" w:rsidRPr="005E350A">
        <w:t xml:space="preserve">Genuine </w:t>
      </w:r>
      <w:r w:rsidR="0073554A" w:rsidRPr="00D819AF">
        <w:t>community co-production</w:t>
      </w:r>
    </w:p>
    <w:p w14:paraId="20033BB9" w14:textId="79FC6620" w:rsidR="0073554A" w:rsidRPr="00D819AF" w:rsidRDefault="0073554A" w:rsidP="0073554A">
      <w:r w:rsidRPr="00D819AF">
        <w:t>Recognise that proximity to power fosters agency, opportunity and understanding.</w:t>
      </w:r>
    </w:p>
    <w:p w14:paraId="3716DED5" w14:textId="33CB776A" w:rsidR="0073554A" w:rsidRPr="005A2B83" w:rsidRDefault="0073554A" w:rsidP="00E76AEC">
      <w:pPr>
        <w:pStyle w:val="ListParagraph"/>
        <w:numPr>
          <w:ilvl w:val="0"/>
          <w:numId w:val="19"/>
        </w:numPr>
      </w:pPr>
      <w:r w:rsidRPr="00D819AF">
        <w:lastRenderedPageBreak/>
        <w:t>Real co-design m</w:t>
      </w:r>
      <w:r w:rsidRPr="005A2B83">
        <w:t>eans devolving decision</w:t>
      </w:r>
      <w:r w:rsidR="003D178E">
        <w:t xml:space="preserve"> </w:t>
      </w:r>
      <w:r w:rsidRPr="005A2B83">
        <w:t xml:space="preserve">making – </w:t>
      </w:r>
      <w:proofErr w:type="spellStart"/>
      <w:r w:rsidRPr="005A2B83">
        <w:t>eg</w:t>
      </w:r>
      <w:proofErr w:type="spellEnd"/>
      <w:r w:rsidRPr="005A2B83">
        <w:t xml:space="preserve"> participatory budgeting, </w:t>
      </w:r>
      <w:r w:rsidR="003D178E">
        <w:br/>
      </w:r>
      <w:r w:rsidRPr="005A2B83">
        <w:t>resident-chaired boards and community hubs.</w:t>
      </w:r>
    </w:p>
    <w:p w14:paraId="036F54D2" w14:textId="77777777" w:rsidR="0073554A" w:rsidRPr="005A2B83" w:rsidRDefault="0073554A" w:rsidP="00E76AEC">
      <w:pPr>
        <w:pStyle w:val="ListParagraph"/>
        <w:numPr>
          <w:ilvl w:val="0"/>
          <w:numId w:val="19"/>
        </w:numPr>
      </w:pPr>
      <w:r w:rsidRPr="005A2B83">
        <w:t>Embed accountability through two-way feedback loops and transparent data.</w:t>
      </w:r>
    </w:p>
    <w:p w14:paraId="61159BAF" w14:textId="53841B4C" w:rsidR="0073554A" w:rsidRPr="005A2B83" w:rsidRDefault="0073554A" w:rsidP="00E76AEC">
      <w:pPr>
        <w:pStyle w:val="ListParagraph"/>
        <w:numPr>
          <w:ilvl w:val="0"/>
          <w:numId w:val="19"/>
        </w:numPr>
      </w:pPr>
      <w:r w:rsidRPr="005A2B83">
        <w:t>Move beyond paternalism by listening to, believing and building around community needs – towards shared ownership of the process. Institutions are not driving and potentially distorting the agenda.</w:t>
      </w:r>
    </w:p>
    <w:p w14:paraId="1502668A" w14:textId="77777777" w:rsidR="0073554A" w:rsidRPr="005A2B83" w:rsidRDefault="0073554A" w:rsidP="00E76AEC">
      <w:pPr>
        <w:pStyle w:val="ListParagraph"/>
        <w:numPr>
          <w:ilvl w:val="0"/>
          <w:numId w:val="19"/>
        </w:numPr>
      </w:pPr>
      <w:r w:rsidRPr="005A2B83">
        <w:t>Treat power as something to be held and exercised equally.</w:t>
      </w:r>
    </w:p>
    <w:p w14:paraId="18246712" w14:textId="77777777" w:rsidR="0073554A" w:rsidRPr="005E350A" w:rsidRDefault="0073554A" w:rsidP="0027127E">
      <w:pPr>
        <w:pStyle w:val="Heading4"/>
      </w:pPr>
      <w:r w:rsidRPr="005E350A">
        <w:t>Examples:</w:t>
      </w:r>
    </w:p>
    <w:p w14:paraId="4792D416" w14:textId="132558AD" w:rsidR="0073554A" w:rsidRPr="005A2B83" w:rsidRDefault="0073554A" w:rsidP="00E76AEC">
      <w:pPr>
        <w:pStyle w:val="ListParagraph"/>
        <w:numPr>
          <w:ilvl w:val="0"/>
          <w:numId w:val="20"/>
        </w:numPr>
      </w:pPr>
      <w:r w:rsidRPr="005A2B83">
        <w:t>Brent Health Matters runs an annual grants programme, for voluntary and community organisations and individuals, prioritising addressing health inequalities, supported by population health data.</w:t>
      </w:r>
    </w:p>
    <w:p w14:paraId="66DF32D2" w14:textId="11F6492D" w:rsidR="0073554A" w:rsidRPr="005A2B83" w:rsidRDefault="0073554A" w:rsidP="00E76AEC">
      <w:pPr>
        <w:pStyle w:val="ListParagraph"/>
        <w:numPr>
          <w:ilvl w:val="0"/>
          <w:numId w:val="20"/>
        </w:numPr>
      </w:pPr>
      <w:r w:rsidRPr="005A2B83">
        <w:t xml:space="preserve">In Thurrock, some council services </w:t>
      </w:r>
      <w:r w:rsidR="003D178E" w:rsidRPr="005A2B83">
        <w:t>s</w:t>
      </w:r>
      <w:r w:rsidR="003D178E">
        <w:t>i</w:t>
      </w:r>
      <w:r w:rsidR="003D178E" w:rsidRPr="005A2B83">
        <w:t xml:space="preserve">t </w:t>
      </w:r>
      <w:r w:rsidRPr="005A2B83">
        <w:t>in community spaces (libraries, cafes, schools), building trust and surfacing hidden needs before crisis.</w:t>
      </w:r>
    </w:p>
    <w:p w14:paraId="1BAD9289" w14:textId="77777777" w:rsidR="0073554A" w:rsidRPr="005A2B83" w:rsidRDefault="0073554A" w:rsidP="00E76AEC">
      <w:pPr>
        <w:pStyle w:val="ListParagraph"/>
        <w:numPr>
          <w:ilvl w:val="0"/>
          <w:numId w:val="20"/>
        </w:numPr>
      </w:pPr>
      <w:r w:rsidRPr="005A2B83">
        <w:t>In East Ayrshire, council action plans were co-drafted by neighbourhoods, with work supported by staff recruited for curiosity and coached to serve local agendas.</w:t>
      </w:r>
    </w:p>
    <w:p w14:paraId="6CDB48FD" w14:textId="5D788D11" w:rsidR="0073554A" w:rsidRPr="005E350A" w:rsidRDefault="0073554A" w:rsidP="00E76AEC">
      <w:pPr>
        <w:pStyle w:val="ListParagraph"/>
        <w:numPr>
          <w:ilvl w:val="0"/>
          <w:numId w:val="20"/>
        </w:numPr>
      </w:pPr>
      <w:hyperlink r:id="rId22" w:history="1">
        <w:r w:rsidRPr="00CB7C35">
          <w:rPr>
            <w:rStyle w:val="Hyperlink"/>
          </w:rPr>
          <w:t>Alaska’s Nuka System</w:t>
        </w:r>
      </w:hyperlink>
      <w:r w:rsidRPr="005A2B83">
        <w:t xml:space="preserve"> uses neighbourhood health boards where service </w:t>
      </w:r>
      <w:r w:rsidRPr="005E350A">
        <w:t>users and providers share decision-making power.</w:t>
      </w:r>
    </w:p>
    <w:p w14:paraId="338C0D18" w14:textId="77777777" w:rsidR="0073554A" w:rsidRPr="005E350A" w:rsidRDefault="0073554A" w:rsidP="0027127E">
      <w:pPr>
        <w:pStyle w:val="Heading4"/>
      </w:pPr>
      <w:r w:rsidRPr="005E350A">
        <w:t>Questions we’re exploring:</w:t>
      </w:r>
    </w:p>
    <w:p w14:paraId="1EDF1CE0" w14:textId="77777777" w:rsidR="0073554A" w:rsidRPr="005A2B83" w:rsidRDefault="0073554A" w:rsidP="00E76AEC">
      <w:pPr>
        <w:pStyle w:val="ListParagraph"/>
        <w:numPr>
          <w:ilvl w:val="0"/>
          <w:numId w:val="21"/>
        </w:numPr>
      </w:pPr>
      <w:r w:rsidRPr="005A2B83">
        <w:t>Where do transactional processes override human connection in your work?</w:t>
      </w:r>
    </w:p>
    <w:p w14:paraId="706377F7" w14:textId="08EEF383" w:rsidR="0073554A" w:rsidRPr="00D819AF" w:rsidRDefault="0073554A" w:rsidP="00E76AEC">
      <w:pPr>
        <w:pStyle w:val="ListParagraph"/>
        <w:numPr>
          <w:ilvl w:val="0"/>
          <w:numId w:val="21"/>
        </w:numPr>
      </w:pPr>
      <w:r w:rsidRPr="00D819AF">
        <w:t xml:space="preserve">How could we embed </w:t>
      </w:r>
      <w:r w:rsidR="003D178E">
        <w:t>‘</w:t>
      </w:r>
      <w:r w:rsidRPr="00D819AF">
        <w:t>nothing about us, without us</w:t>
      </w:r>
      <w:r w:rsidR="003D178E">
        <w:t>’</w:t>
      </w:r>
      <w:r w:rsidR="003D178E" w:rsidRPr="00D819AF">
        <w:t xml:space="preserve"> </w:t>
      </w:r>
      <w:r w:rsidRPr="00D819AF">
        <w:t>beyond token consultations – and when and for who is this most effective?</w:t>
      </w:r>
    </w:p>
    <w:p w14:paraId="32FE4095" w14:textId="1899DCC7" w:rsidR="0073554A" w:rsidRPr="00D819AF" w:rsidRDefault="0073554A" w:rsidP="00E76AEC">
      <w:pPr>
        <w:pStyle w:val="ListParagraph"/>
        <w:numPr>
          <w:ilvl w:val="0"/>
          <w:numId w:val="21"/>
        </w:numPr>
      </w:pPr>
      <w:r w:rsidRPr="00D819AF">
        <w:t>How can we learn from those already redefining ways we can support more active versions of citizenship across the wider public sector – such as those highlighted by influential thinkers including James Plunkett.</w:t>
      </w:r>
    </w:p>
    <w:p w14:paraId="5F0065B9" w14:textId="77777777" w:rsidR="0073554A" w:rsidRPr="00D819AF" w:rsidRDefault="0073554A" w:rsidP="00E76AEC">
      <w:pPr>
        <w:pStyle w:val="ListParagraph"/>
        <w:numPr>
          <w:ilvl w:val="0"/>
          <w:numId w:val="21"/>
        </w:numPr>
      </w:pPr>
      <w:r w:rsidRPr="00D819AF">
        <w:t>What’s the sustainable approach within real-world constraints?</w:t>
      </w:r>
    </w:p>
    <w:p w14:paraId="2D4B62FE" w14:textId="77777777" w:rsidR="0073554A" w:rsidRPr="00D819AF" w:rsidRDefault="0073554A" w:rsidP="00E76AEC">
      <w:pPr>
        <w:pStyle w:val="ListParagraph"/>
        <w:numPr>
          <w:ilvl w:val="0"/>
          <w:numId w:val="21"/>
        </w:numPr>
      </w:pPr>
      <w:r w:rsidRPr="00D819AF">
        <w:t>How do meaningful feedback loops survive productivity, financial and political pressure?</w:t>
      </w:r>
    </w:p>
    <w:p w14:paraId="12BA91F4" w14:textId="0B056D71" w:rsidR="0073554A" w:rsidRPr="005E350A" w:rsidRDefault="00BA01E6" w:rsidP="00BA01E6">
      <w:pPr>
        <w:pStyle w:val="Heading3"/>
      </w:pPr>
      <w:r>
        <w:t xml:space="preserve">5. </w:t>
      </w:r>
      <w:r w:rsidR="0073554A" w:rsidRPr="005E350A">
        <w:t>Distributed, adaptive leadership</w:t>
      </w:r>
    </w:p>
    <w:p w14:paraId="1A7DF5D7" w14:textId="77777777" w:rsidR="0073554A" w:rsidRPr="005A2B83" w:rsidRDefault="0073554A" w:rsidP="0073554A">
      <w:r w:rsidRPr="005A2B83">
        <w:t>Leaders should frame problems, not prescribe solutions.</w:t>
      </w:r>
    </w:p>
    <w:p w14:paraId="6D4CF56C" w14:textId="77777777" w:rsidR="0073554A" w:rsidRPr="005A2B83" w:rsidRDefault="0073554A" w:rsidP="00E76AEC">
      <w:pPr>
        <w:pStyle w:val="ListParagraph"/>
        <w:numPr>
          <w:ilvl w:val="0"/>
          <w:numId w:val="22"/>
        </w:numPr>
      </w:pPr>
      <w:r w:rsidRPr="005A2B83">
        <w:t>Prioritise relational presence over hierarchical command.</w:t>
      </w:r>
    </w:p>
    <w:p w14:paraId="3C70128A" w14:textId="5643F6F1" w:rsidR="0073554A" w:rsidRPr="005A2B83" w:rsidRDefault="0073554A" w:rsidP="00E76AEC">
      <w:pPr>
        <w:pStyle w:val="ListParagraph"/>
        <w:numPr>
          <w:ilvl w:val="0"/>
          <w:numId w:val="22"/>
        </w:numPr>
      </w:pPr>
      <w:r w:rsidRPr="005A2B83">
        <w:t>Model honesty and humility through informal interactions and front</w:t>
      </w:r>
      <w:r w:rsidR="00B85287">
        <w:t>-</w:t>
      </w:r>
      <w:r w:rsidRPr="005A2B83">
        <w:t>line shadowing.</w:t>
      </w:r>
    </w:p>
    <w:p w14:paraId="32841DF6" w14:textId="714D9637" w:rsidR="0073554A" w:rsidRPr="005A2B83" w:rsidRDefault="0073554A" w:rsidP="00E76AEC">
      <w:pPr>
        <w:pStyle w:val="ListParagraph"/>
        <w:numPr>
          <w:ilvl w:val="0"/>
          <w:numId w:val="22"/>
        </w:numPr>
      </w:pPr>
      <w:r w:rsidRPr="005A2B83">
        <w:t xml:space="preserve">Emotional intelligence and authenticity are essential </w:t>
      </w:r>
      <w:r w:rsidR="00B85287">
        <w:t>–</w:t>
      </w:r>
      <w:r w:rsidR="00B85287" w:rsidRPr="005A2B83">
        <w:t xml:space="preserve"> </w:t>
      </w:r>
      <w:r w:rsidRPr="005A2B83">
        <w:t>leaders must hold uncertainty and guide teams through defensiveness stirred by change</w:t>
      </w:r>
      <w:r>
        <w:t xml:space="preserve"> and ongoing ambiguity</w:t>
      </w:r>
      <w:r w:rsidRPr="005A2B83">
        <w:t>.</w:t>
      </w:r>
    </w:p>
    <w:p w14:paraId="117E3A71" w14:textId="77777777" w:rsidR="0073554A" w:rsidRPr="005A2B83" w:rsidRDefault="0073554A" w:rsidP="00E76AEC">
      <w:pPr>
        <w:pStyle w:val="ListParagraph"/>
        <w:numPr>
          <w:ilvl w:val="0"/>
          <w:numId w:val="22"/>
        </w:numPr>
      </w:pPr>
      <w:r w:rsidRPr="005A2B83">
        <w:t>Empower self-managing, multidisciplinary teams to reset priorities locally.</w:t>
      </w:r>
    </w:p>
    <w:p w14:paraId="3294ACE3" w14:textId="77777777" w:rsidR="0073554A" w:rsidRPr="005E350A" w:rsidRDefault="0073554A" w:rsidP="0027127E">
      <w:pPr>
        <w:pStyle w:val="Heading4"/>
      </w:pPr>
      <w:r w:rsidRPr="005E350A">
        <w:t>Examples:</w:t>
      </w:r>
    </w:p>
    <w:p w14:paraId="0CB93DE9" w14:textId="77777777" w:rsidR="0073554A" w:rsidRPr="005A2B83" w:rsidRDefault="0073554A" w:rsidP="00E76AEC">
      <w:pPr>
        <w:pStyle w:val="ListParagraph"/>
        <w:numPr>
          <w:ilvl w:val="0"/>
          <w:numId w:val="23"/>
        </w:numPr>
      </w:pPr>
      <w:r w:rsidRPr="005A2B83">
        <w:t>Changing Futures Northumbria empowered teams to reset priorities weekly, with leaders providing strategic framing.</w:t>
      </w:r>
    </w:p>
    <w:p w14:paraId="3988C506" w14:textId="77777777" w:rsidR="0073554A" w:rsidRPr="005A2B83" w:rsidRDefault="0073554A" w:rsidP="00E76AEC">
      <w:pPr>
        <w:pStyle w:val="ListParagraph"/>
        <w:numPr>
          <w:ilvl w:val="0"/>
          <w:numId w:val="23"/>
        </w:numPr>
      </w:pPr>
      <w:r w:rsidRPr="005A2B83">
        <w:t xml:space="preserve">Learning as an explicit management strategy was core to their work at Changing Futures, supporting improvement and increased speed. </w:t>
      </w:r>
    </w:p>
    <w:p w14:paraId="4EFB458E" w14:textId="32C543D8" w:rsidR="0073554A" w:rsidRPr="005A2B83" w:rsidRDefault="0073554A" w:rsidP="00E76AEC">
      <w:pPr>
        <w:pStyle w:val="ListParagraph"/>
        <w:numPr>
          <w:ilvl w:val="0"/>
          <w:numId w:val="23"/>
        </w:numPr>
      </w:pPr>
      <w:r w:rsidRPr="005A2B83">
        <w:t xml:space="preserve">Over a decade ago, Hampshire’s Integrated Neighbourhood Team transformation paired </w:t>
      </w:r>
      <w:r w:rsidR="00B85287">
        <w:br/>
      </w:r>
      <w:r w:rsidRPr="005A2B83">
        <w:t xml:space="preserve">off-site </w:t>
      </w:r>
      <w:r w:rsidR="00B85287">
        <w:t>‘</w:t>
      </w:r>
      <w:r w:rsidRPr="005A2B83">
        <w:t>labs</w:t>
      </w:r>
      <w:r w:rsidR="00B85287">
        <w:t>’</w:t>
      </w:r>
      <w:r w:rsidR="00B85287" w:rsidRPr="005A2B83">
        <w:t xml:space="preserve"> </w:t>
      </w:r>
      <w:r w:rsidRPr="005A2B83">
        <w:t>with executives shadowing GPs, setting an experimental tone.</w:t>
      </w:r>
    </w:p>
    <w:p w14:paraId="18A83247" w14:textId="77777777" w:rsidR="0073554A" w:rsidRPr="009329EF" w:rsidRDefault="0073554A" w:rsidP="0027127E">
      <w:pPr>
        <w:pStyle w:val="Heading4"/>
      </w:pPr>
      <w:r w:rsidRPr="009329EF">
        <w:lastRenderedPageBreak/>
        <w:t>Questions we’re exploring:</w:t>
      </w:r>
    </w:p>
    <w:p w14:paraId="079D9188" w14:textId="07BC9A07" w:rsidR="0073554A" w:rsidRPr="005A2B83" w:rsidRDefault="0073554A" w:rsidP="00E76AEC">
      <w:pPr>
        <w:pStyle w:val="ListParagraph"/>
        <w:numPr>
          <w:ilvl w:val="0"/>
          <w:numId w:val="24"/>
        </w:numPr>
      </w:pPr>
      <w:r w:rsidRPr="005A2B83">
        <w:t xml:space="preserve">What might </w:t>
      </w:r>
      <w:r w:rsidR="00B85287">
        <w:t>‘</w:t>
      </w:r>
      <w:r w:rsidRPr="005A2B83">
        <w:t>air cover</w:t>
      </w:r>
      <w:r w:rsidR="00B85287">
        <w:t>’</w:t>
      </w:r>
      <w:r w:rsidR="00B85287" w:rsidRPr="005A2B83">
        <w:t xml:space="preserve"> </w:t>
      </w:r>
      <w:r w:rsidRPr="005A2B83">
        <w:t>look like in your organisation, to use professional judgement and agency differently?</w:t>
      </w:r>
    </w:p>
    <w:p w14:paraId="42E4C9AD" w14:textId="77777777" w:rsidR="0073554A" w:rsidRPr="005A2B83" w:rsidRDefault="0073554A" w:rsidP="00E76AEC">
      <w:pPr>
        <w:pStyle w:val="ListParagraph"/>
        <w:numPr>
          <w:ilvl w:val="0"/>
          <w:numId w:val="24"/>
        </w:numPr>
      </w:pPr>
      <w:r w:rsidRPr="005A2B83">
        <w:t>Which leadership rituals (at every level) foster adaptive mindsets?</w:t>
      </w:r>
    </w:p>
    <w:p w14:paraId="5E19BF52" w14:textId="71F6A5B0" w:rsidR="0073554A" w:rsidRDefault="0073554A" w:rsidP="00E76AEC">
      <w:pPr>
        <w:pStyle w:val="ListParagraph"/>
        <w:numPr>
          <w:ilvl w:val="0"/>
          <w:numId w:val="24"/>
        </w:numPr>
      </w:pPr>
      <w:r w:rsidRPr="005A2B83">
        <w:t xml:space="preserve">What’s the role of patients as citizens in this way of working </w:t>
      </w:r>
      <w:r w:rsidR="00B85287">
        <w:t>–</w:t>
      </w:r>
      <w:r w:rsidR="00B85287" w:rsidRPr="005A2B83">
        <w:t xml:space="preserve"> </w:t>
      </w:r>
      <w:r w:rsidRPr="005A2B83">
        <w:t>and could this help reshape the social contract with the NHS?</w:t>
      </w:r>
    </w:p>
    <w:p w14:paraId="7280B407" w14:textId="60644B38" w:rsidR="0073554A" w:rsidRPr="009329EF" w:rsidRDefault="00BA01E6" w:rsidP="00BA01E6">
      <w:pPr>
        <w:pStyle w:val="Heading3"/>
      </w:pPr>
      <w:r>
        <w:t xml:space="preserve">6. </w:t>
      </w:r>
      <w:r w:rsidR="0073554A" w:rsidRPr="009329EF">
        <w:t xml:space="preserve">Embedded learning </w:t>
      </w:r>
      <w:r w:rsidR="00B85287">
        <w:t>and</w:t>
      </w:r>
      <w:r w:rsidR="00B85287" w:rsidRPr="009329EF">
        <w:t xml:space="preserve"> </w:t>
      </w:r>
      <w:r w:rsidR="0073554A" w:rsidRPr="009329EF">
        <w:t>iteration</w:t>
      </w:r>
    </w:p>
    <w:p w14:paraId="4E877491" w14:textId="77777777" w:rsidR="0073554A" w:rsidRPr="005A2B83" w:rsidRDefault="0073554A" w:rsidP="0073554A">
      <w:r w:rsidRPr="005A2B83">
        <w:t>Large-scale change happens incrementally through prototyping, evaluation and peer learning.</w:t>
      </w:r>
    </w:p>
    <w:p w14:paraId="3D8FBA9D" w14:textId="12640BC6" w:rsidR="0073554A" w:rsidRPr="005A2B83" w:rsidRDefault="0073554A" w:rsidP="00E76AEC">
      <w:pPr>
        <w:pStyle w:val="ListParagraph"/>
        <w:numPr>
          <w:ilvl w:val="0"/>
          <w:numId w:val="25"/>
        </w:numPr>
      </w:pPr>
      <w:r w:rsidRPr="005A2B83">
        <w:t xml:space="preserve">Focus on prototyping </w:t>
      </w:r>
      <w:r w:rsidR="00477461" w:rsidRPr="005A2B83">
        <w:t>(</w:t>
      </w:r>
      <w:r w:rsidR="00477461">
        <w:t>‘</w:t>
      </w:r>
      <w:r w:rsidRPr="005A2B83">
        <w:t>test and grow</w:t>
      </w:r>
      <w:r w:rsidR="00477461">
        <w:t>’</w:t>
      </w:r>
      <w:r w:rsidR="00477461" w:rsidRPr="005A2B83">
        <w:t xml:space="preserve">), </w:t>
      </w:r>
      <w:r w:rsidRPr="005A2B83">
        <w:t xml:space="preserve">not pilots </w:t>
      </w:r>
      <w:r w:rsidR="00477461" w:rsidRPr="005A2B83">
        <w:t>(</w:t>
      </w:r>
      <w:r w:rsidR="00477461">
        <w:t>‘</w:t>
      </w:r>
      <w:r w:rsidRPr="005A2B83">
        <w:t>test and replicate</w:t>
      </w:r>
      <w:r w:rsidR="00477461">
        <w:t>’</w:t>
      </w:r>
      <w:r w:rsidR="00477461" w:rsidRPr="005A2B83">
        <w:t xml:space="preserve">), </w:t>
      </w:r>
      <w:r w:rsidRPr="005A2B83">
        <w:t xml:space="preserve">to adapt and scale organically and avoid the </w:t>
      </w:r>
      <w:r w:rsidR="00477461">
        <w:t>‘</w:t>
      </w:r>
      <w:proofErr w:type="spellStart"/>
      <w:r w:rsidRPr="005A2B83">
        <w:t>pilotitis</w:t>
      </w:r>
      <w:proofErr w:type="spellEnd"/>
      <w:r w:rsidR="00477461">
        <w:t>’</w:t>
      </w:r>
      <w:r w:rsidR="00477461" w:rsidRPr="005A2B83">
        <w:t xml:space="preserve"> </w:t>
      </w:r>
      <w:r w:rsidRPr="005A2B83">
        <w:t>and wheel reinvention that characterises so much change work in health</w:t>
      </w:r>
      <w:r w:rsidR="00477461">
        <w:t xml:space="preserve"> </w:t>
      </w:r>
      <w:r w:rsidRPr="005A2B83">
        <w:t xml:space="preserve">care. </w:t>
      </w:r>
    </w:p>
    <w:p w14:paraId="4DF6EE01" w14:textId="0A90A043" w:rsidR="0073554A" w:rsidRPr="005A2B83" w:rsidRDefault="0073554A" w:rsidP="00E76AEC">
      <w:pPr>
        <w:pStyle w:val="ListParagraph"/>
        <w:numPr>
          <w:ilvl w:val="0"/>
          <w:numId w:val="25"/>
        </w:numPr>
      </w:pPr>
      <w:r w:rsidRPr="005A2B83">
        <w:t>Build evaluation into the work and reinforce permission to test, learn and reflect.</w:t>
      </w:r>
    </w:p>
    <w:p w14:paraId="15157575" w14:textId="60547C7E" w:rsidR="0073554A" w:rsidRPr="005A2B83" w:rsidRDefault="0073554A" w:rsidP="00E76AEC">
      <w:pPr>
        <w:pStyle w:val="ListParagraph"/>
        <w:numPr>
          <w:ilvl w:val="0"/>
          <w:numId w:val="25"/>
        </w:numPr>
      </w:pPr>
      <w:r w:rsidRPr="005A2B83">
        <w:t>Protect time and resource for experimentation (take an incubator approach alongside business</w:t>
      </w:r>
      <w:r w:rsidR="00477461">
        <w:t xml:space="preserve"> </w:t>
      </w:r>
      <w:r w:rsidRPr="005A2B83">
        <w:t>as</w:t>
      </w:r>
      <w:r w:rsidR="00477461">
        <w:t xml:space="preserve"> </w:t>
      </w:r>
      <w:r w:rsidRPr="005A2B83">
        <w:t>usual).</w:t>
      </w:r>
    </w:p>
    <w:p w14:paraId="38DEC15D" w14:textId="7E413AE7" w:rsidR="0073554A" w:rsidRPr="0073554A" w:rsidRDefault="0073554A" w:rsidP="00E76AEC">
      <w:pPr>
        <w:pStyle w:val="ListParagraph"/>
        <w:numPr>
          <w:ilvl w:val="0"/>
          <w:numId w:val="25"/>
        </w:numPr>
      </w:pPr>
      <w:r w:rsidRPr="005A2B83">
        <w:t>Be ‘outward</w:t>
      </w:r>
      <w:r w:rsidR="00477461">
        <w:t xml:space="preserve"> </w:t>
      </w:r>
      <w:r w:rsidRPr="005A2B83">
        <w:t>facing’ and invest in external horizon</w:t>
      </w:r>
      <w:r w:rsidR="00477461">
        <w:t xml:space="preserve"> </w:t>
      </w:r>
      <w:r w:rsidRPr="005A2B83">
        <w:t>scanning and the internal knowledge management and absorptive capacity to pull in novel concepts into your own setting.</w:t>
      </w:r>
    </w:p>
    <w:p w14:paraId="3FD208AA" w14:textId="77777777" w:rsidR="0073554A" w:rsidRPr="0073554A" w:rsidRDefault="0073554A" w:rsidP="0027127E">
      <w:pPr>
        <w:pStyle w:val="Heading4"/>
      </w:pPr>
      <w:r w:rsidRPr="0073554A">
        <w:t>Examples:</w:t>
      </w:r>
    </w:p>
    <w:p w14:paraId="77A33154" w14:textId="5A44C67F" w:rsidR="0073554A" w:rsidRPr="005A2B83" w:rsidRDefault="0073554A" w:rsidP="00E76AEC">
      <w:pPr>
        <w:pStyle w:val="ListParagraph"/>
        <w:numPr>
          <w:ilvl w:val="0"/>
          <w:numId w:val="25"/>
        </w:numPr>
      </w:pPr>
      <w:r w:rsidRPr="005A2B83">
        <w:t xml:space="preserve">NELFT’s </w:t>
      </w:r>
      <w:r w:rsidR="00676E4E" w:rsidRPr="00676E4E">
        <w:t>Relational Care Faculty</w:t>
      </w:r>
      <w:r w:rsidR="00676E4E" w:rsidRPr="00676E4E" w:rsidDel="00676E4E">
        <w:t xml:space="preserve"> </w:t>
      </w:r>
      <w:proofErr w:type="gramStart"/>
      <w:r w:rsidRPr="005A2B83">
        <w:t>pairs</w:t>
      </w:r>
      <w:proofErr w:type="gramEnd"/>
      <w:r w:rsidRPr="005A2B83">
        <w:t xml:space="preserve"> Open Dialogue training with rapid-cycle Q</w:t>
      </w:r>
      <w:r w:rsidR="00676E4E">
        <w:t xml:space="preserve">uality </w:t>
      </w:r>
      <w:r w:rsidRPr="005A2B83">
        <w:t>I</w:t>
      </w:r>
      <w:r w:rsidR="00676E4E">
        <w:t>mprovement</w:t>
      </w:r>
      <w:r w:rsidRPr="005A2B83">
        <w:t xml:space="preserve"> pilots.</w:t>
      </w:r>
    </w:p>
    <w:p w14:paraId="4AA85FF9" w14:textId="77777777" w:rsidR="0073554A" w:rsidRPr="005A2B83" w:rsidRDefault="0073554A" w:rsidP="00E76AEC">
      <w:pPr>
        <w:pStyle w:val="ListParagraph"/>
        <w:numPr>
          <w:ilvl w:val="0"/>
          <w:numId w:val="25"/>
        </w:numPr>
      </w:pPr>
      <w:r w:rsidRPr="005A2B83">
        <w:t>Changing Futures embeds fortnightly debriefs and peer review into every case.</w:t>
      </w:r>
    </w:p>
    <w:p w14:paraId="3876A20F" w14:textId="79EA46DF" w:rsidR="0073554A" w:rsidRPr="005A2B83" w:rsidRDefault="0073554A" w:rsidP="00E76AEC">
      <w:pPr>
        <w:pStyle w:val="ListParagraph"/>
        <w:numPr>
          <w:ilvl w:val="0"/>
          <w:numId w:val="25"/>
        </w:numPr>
      </w:pPr>
      <w:r w:rsidRPr="005A2B83">
        <w:t xml:space="preserve">Experienced consultants reported working with local authorities to support change; treating prototypes as living systems, not models frozen by scale challenges. Scaling is planned in from the start with change within current structures, with principles clearly defined and starting small, growing at pace </w:t>
      </w:r>
      <w:r w:rsidR="00477461" w:rsidRPr="005A2B83">
        <w:t>(</w:t>
      </w:r>
      <w:r w:rsidR="00477461">
        <w:t>‘</w:t>
      </w:r>
      <w:r w:rsidRPr="005A2B83">
        <w:t>thin-slice prototyping</w:t>
      </w:r>
      <w:r w:rsidR="00477461">
        <w:t>’</w:t>
      </w:r>
      <w:r w:rsidR="00477461" w:rsidRPr="005A2B83">
        <w:t>).</w:t>
      </w:r>
    </w:p>
    <w:p w14:paraId="3A33E1AE" w14:textId="77777777" w:rsidR="0073554A" w:rsidRDefault="0073554A" w:rsidP="00E76AEC">
      <w:pPr>
        <w:pStyle w:val="ListParagraph"/>
        <w:numPr>
          <w:ilvl w:val="0"/>
          <w:numId w:val="25"/>
        </w:numPr>
      </w:pPr>
      <w:r w:rsidRPr="005A2B83">
        <w:t xml:space="preserve">Thurrock Council’s </w:t>
      </w:r>
      <w:proofErr w:type="spellStart"/>
      <w:r w:rsidRPr="005A2B83">
        <w:t>Buurtzorg</w:t>
      </w:r>
      <w:proofErr w:type="spellEnd"/>
      <w:r w:rsidRPr="005A2B83">
        <w:t>-inspired wellbeing teams act as distributed, self-managed teams, empowering staff to solve problems locally, reducing burnout and boosting a sense of ownership.</w:t>
      </w:r>
    </w:p>
    <w:p w14:paraId="04626262" w14:textId="6101B0B6" w:rsidR="00E76AEC" w:rsidRPr="00757820" w:rsidRDefault="00BA01E6" w:rsidP="00BA01E6">
      <w:pPr>
        <w:pStyle w:val="Heading3"/>
      </w:pPr>
      <w:r>
        <w:t xml:space="preserve">7. </w:t>
      </w:r>
      <w:r w:rsidR="00E76AEC" w:rsidRPr="00757820">
        <w:t>Use data differently</w:t>
      </w:r>
    </w:p>
    <w:p w14:paraId="4D64F656" w14:textId="1CB58FA5" w:rsidR="00E76AEC" w:rsidRPr="005A2B83" w:rsidRDefault="00E76AEC" w:rsidP="00E76AEC">
      <w:r w:rsidRPr="005A2B83">
        <w:t xml:space="preserve">Data </w:t>
      </w:r>
      <w:r w:rsidR="00676E4E">
        <w:t>as</w:t>
      </w:r>
      <w:r w:rsidRPr="005A2B83">
        <w:t xml:space="preserve"> a </w:t>
      </w:r>
      <w:r w:rsidR="00676E4E">
        <w:t xml:space="preserve">proactive </w:t>
      </w:r>
      <w:r w:rsidRPr="005A2B83">
        <w:t>force for improvement</w:t>
      </w:r>
      <w:r w:rsidR="00266AB1">
        <w:t>.</w:t>
      </w:r>
    </w:p>
    <w:p w14:paraId="354B1113" w14:textId="77777777" w:rsidR="00E76AEC" w:rsidRPr="005A2B83" w:rsidRDefault="00E76AEC" w:rsidP="00E76AEC">
      <w:pPr>
        <w:pStyle w:val="ListParagraph"/>
        <w:numPr>
          <w:ilvl w:val="0"/>
          <w:numId w:val="26"/>
        </w:numPr>
      </w:pPr>
      <w:r w:rsidRPr="005A2B83">
        <w:t>Use real-time signals and qualitative insights from those working closest to people in need to steer prevention upstream.</w:t>
      </w:r>
    </w:p>
    <w:p w14:paraId="1BDAD99A" w14:textId="125BD2A8" w:rsidR="00E76AEC" w:rsidRPr="005A2B83" w:rsidRDefault="00E76AEC" w:rsidP="00E76AEC">
      <w:pPr>
        <w:pStyle w:val="ListParagraph"/>
        <w:numPr>
          <w:ilvl w:val="0"/>
          <w:numId w:val="26"/>
        </w:numPr>
      </w:pPr>
      <w:r w:rsidRPr="005A2B83">
        <w:t xml:space="preserve">Use predictive analytics to surface who’s </w:t>
      </w:r>
      <w:r w:rsidR="00266AB1">
        <w:t>‘</w:t>
      </w:r>
      <w:r w:rsidRPr="005A2B83">
        <w:t>wobbling</w:t>
      </w:r>
      <w:r w:rsidR="00266AB1">
        <w:t>’</w:t>
      </w:r>
      <w:r w:rsidR="00266AB1" w:rsidRPr="005A2B83">
        <w:t xml:space="preserve"> </w:t>
      </w:r>
      <w:r w:rsidRPr="005A2B83">
        <w:t>and trigger early support.</w:t>
      </w:r>
    </w:p>
    <w:p w14:paraId="35DA984D" w14:textId="77777777" w:rsidR="00E76AEC" w:rsidRPr="005A2B83" w:rsidRDefault="00E76AEC" w:rsidP="00E76AEC">
      <w:pPr>
        <w:pStyle w:val="ListParagraph"/>
        <w:numPr>
          <w:ilvl w:val="0"/>
          <w:numId w:val="26"/>
        </w:numPr>
      </w:pPr>
      <w:r w:rsidRPr="005A2B83">
        <w:t>Treat data with humility – always partial, and as a tool for learning, not control.</w:t>
      </w:r>
    </w:p>
    <w:p w14:paraId="1E119406" w14:textId="77777777" w:rsidR="00E76AEC" w:rsidRPr="005A2B83" w:rsidRDefault="00E76AEC" w:rsidP="00E76AEC">
      <w:pPr>
        <w:pStyle w:val="ListParagraph"/>
        <w:numPr>
          <w:ilvl w:val="0"/>
          <w:numId w:val="26"/>
        </w:numPr>
      </w:pPr>
      <w:r w:rsidRPr="005A2B83">
        <w:t>Seek to measure the relational.</w:t>
      </w:r>
    </w:p>
    <w:p w14:paraId="236859B0" w14:textId="77777777" w:rsidR="00E76AEC" w:rsidRPr="00757820" w:rsidRDefault="00E76AEC" w:rsidP="0027127E">
      <w:pPr>
        <w:pStyle w:val="Heading4"/>
      </w:pPr>
      <w:r w:rsidRPr="00757820">
        <w:t>Examples:</w:t>
      </w:r>
    </w:p>
    <w:p w14:paraId="75456E8E" w14:textId="5D691A20" w:rsidR="00E76AEC" w:rsidRPr="005A2B83" w:rsidRDefault="00E76AEC" w:rsidP="00E76AEC">
      <w:pPr>
        <w:pStyle w:val="ListParagraph"/>
        <w:numPr>
          <w:ilvl w:val="0"/>
          <w:numId w:val="27"/>
        </w:numPr>
      </w:pPr>
      <w:r w:rsidRPr="005A2B83">
        <w:t xml:space="preserve">Brent’s dashboards trigger upstream prevention, and the team </w:t>
      </w:r>
      <w:r w:rsidR="00266AB1">
        <w:t>is</w:t>
      </w:r>
      <w:r w:rsidR="00266AB1" w:rsidRPr="005A2B83">
        <w:t xml:space="preserve"> </w:t>
      </w:r>
      <w:r w:rsidRPr="005A2B83">
        <w:t>now looking to use social progress and health equity indices, which could be a powerful tool to shape services and neighbourhood partnerships.</w:t>
      </w:r>
    </w:p>
    <w:p w14:paraId="03AF3194" w14:textId="77777777" w:rsidR="00E76AEC" w:rsidRPr="005A2B83" w:rsidRDefault="00E76AEC" w:rsidP="00E76AEC">
      <w:pPr>
        <w:pStyle w:val="ListParagraph"/>
        <w:numPr>
          <w:ilvl w:val="0"/>
          <w:numId w:val="27"/>
        </w:numPr>
      </w:pPr>
      <w:r w:rsidRPr="005A2B83">
        <w:t>The Liberated Method tracks individual case flags to pre-empt crises.</w:t>
      </w:r>
    </w:p>
    <w:p w14:paraId="730DB522" w14:textId="5DB4DBCA" w:rsidR="00E76AEC" w:rsidRPr="005A2B83" w:rsidRDefault="00E76AEC" w:rsidP="00E76AEC">
      <w:pPr>
        <w:pStyle w:val="ListParagraph"/>
        <w:numPr>
          <w:ilvl w:val="0"/>
          <w:numId w:val="27"/>
        </w:numPr>
      </w:pPr>
      <w:r w:rsidRPr="005A2B83">
        <w:lastRenderedPageBreak/>
        <w:t xml:space="preserve">In the </w:t>
      </w:r>
      <w:hyperlink r:id="rId23" w:history="1">
        <w:r w:rsidRPr="00DA1E72">
          <w:rPr>
            <w:rStyle w:val="Hyperlink"/>
          </w:rPr>
          <w:t>Sutton Primary Care Networks</w:t>
        </w:r>
        <w:r w:rsidR="006552B2">
          <w:rPr>
            <w:rStyle w:val="Hyperlink"/>
          </w:rPr>
          <w:t>’</w:t>
        </w:r>
        <w:r w:rsidRPr="00DA1E72">
          <w:rPr>
            <w:rStyle w:val="Hyperlink"/>
          </w:rPr>
          <w:t xml:space="preserve"> Tech for Better Care</w:t>
        </w:r>
      </w:hyperlink>
      <w:r w:rsidRPr="005A2B83">
        <w:t xml:space="preserve"> project AI works in the background of the group spaces to capture information on emerging needs. This information is then used to iterate the service and spot signs of exacerbations.</w:t>
      </w:r>
    </w:p>
    <w:p w14:paraId="6FEAC64B" w14:textId="77777777" w:rsidR="00E76AEC" w:rsidRPr="00757820" w:rsidRDefault="00E76AEC" w:rsidP="0027127E">
      <w:pPr>
        <w:pStyle w:val="Heading4"/>
      </w:pPr>
      <w:r w:rsidRPr="00757820">
        <w:t>Questions we’re exploring:</w:t>
      </w:r>
    </w:p>
    <w:p w14:paraId="1CC62FA6" w14:textId="6370B918" w:rsidR="00E76AEC" w:rsidRPr="005A2B83" w:rsidRDefault="00E76AEC" w:rsidP="00E76AEC">
      <w:pPr>
        <w:pStyle w:val="ListParagraph"/>
        <w:numPr>
          <w:ilvl w:val="0"/>
          <w:numId w:val="28"/>
        </w:numPr>
      </w:pPr>
      <w:r w:rsidRPr="005A2B83">
        <w:t>What early</w:t>
      </w:r>
      <w:r w:rsidR="009E4017">
        <w:t xml:space="preserve"> </w:t>
      </w:r>
      <w:r w:rsidRPr="005A2B83">
        <w:t>warning signals do</w:t>
      </w:r>
      <w:r w:rsidR="00906C92">
        <w:t xml:space="preserve"> </w:t>
      </w:r>
      <w:r w:rsidRPr="005A2B83">
        <w:t xml:space="preserve">your data surface </w:t>
      </w:r>
      <w:r w:rsidR="009E4017">
        <w:t>–</w:t>
      </w:r>
      <w:r w:rsidR="009E4017" w:rsidRPr="005A2B83">
        <w:t xml:space="preserve"> </w:t>
      </w:r>
      <w:r w:rsidRPr="005A2B83">
        <w:t>or miss?</w:t>
      </w:r>
    </w:p>
    <w:p w14:paraId="7A1EA547" w14:textId="207A8B27" w:rsidR="00E76AEC" w:rsidRPr="00D819AF" w:rsidRDefault="00E76AEC" w:rsidP="00E76AEC">
      <w:pPr>
        <w:pStyle w:val="ListParagraph"/>
        <w:numPr>
          <w:ilvl w:val="0"/>
          <w:numId w:val="28"/>
        </w:numPr>
      </w:pPr>
      <w:r w:rsidRPr="00D819AF">
        <w:t xml:space="preserve">How might you pair dashboards with </w:t>
      </w:r>
      <w:r w:rsidR="009E4017">
        <w:t>‘</w:t>
      </w:r>
      <w:r w:rsidRPr="00D819AF">
        <w:t>what’s worrying you</w:t>
      </w:r>
      <w:r w:rsidR="009E4017" w:rsidRPr="00D819AF">
        <w:t>?</w:t>
      </w:r>
      <w:r w:rsidR="009E4017">
        <w:t>’</w:t>
      </w:r>
      <w:r w:rsidR="009E4017" w:rsidRPr="00D819AF">
        <w:t xml:space="preserve"> </w:t>
      </w:r>
      <w:r w:rsidRPr="00D819AF">
        <w:t>check-ins?</w:t>
      </w:r>
    </w:p>
    <w:p w14:paraId="04B79AEB" w14:textId="77777777" w:rsidR="00E76AEC" w:rsidRDefault="00E76AEC" w:rsidP="00E76AEC">
      <w:pPr>
        <w:pStyle w:val="ListParagraph"/>
        <w:numPr>
          <w:ilvl w:val="0"/>
          <w:numId w:val="28"/>
        </w:numPr>
      </w:pPr>
      <w:r w:rsidRPr="00D819AF">
        <w:t xml:space="preserve">What opportunities are there to embed data storytelling skills in staff and leadership development, in support of significant improvement? </w:t>
      </w:r>
    </w:p>
    <w:p w14:paraId="6280B44D" w14:textId="2149E976" w:rsidR="00E76AEC" w:rsidRPr="00D234AC" w:rsidRDefault="00E76AEC" w:rsidP="00E76AEC">
      <w:pPr>
        <w:pStyle w:val="Heading2"/>
        <w:rPr>
          <w:rFonts w:ascii="Arial" w:hAnsi="Arial" w:cs="Arial"/>
          <w:color w:val="EB003B"/>
        </w:rPr>
      </w:pPr>
      <w:r>
        <w:t>The messy reality</w:t>
      </w:r>
      <w:bookmarkStart w:id="5" w:name="Messy"/>
    </w:p>
    <w:bookmarkEnd w:id="5"/>
    <w:p w14:paraId="7E91C8EF" w14:textId="2FB84CF7" w:rsidR="00E76AEC" w:rsidRPr="005A2B83" w:rsidRDefault="00E76AEC" w:rsidP="00E76AEC">
      <w:r w:rsidRPr="005A2B83">
        <w:t xml:space="preserve">Relationally focused service provision matters </w:t>
      </w:r>
      <w:r w:rsidR="00D235F4">
        <w:t>–</w:t>
      </w:r>
      <w:r w:rsidR="00D235F4" w:rsidRPr="005A2B83">
        <w:t xml:space="preserve"> </w:t>
      </w:r>
      <w:r w:rsidRPr="005A2B83">
        <w:t xml:space="preserve">and works </w:t>
      </w:r>
      <w:r w:rsidR="00D235F4">
        <w:t>–</w:t>
      </w:r>
      <w:r w:rsidR="00D235F4" w:rsidRPr="005A2B83">
        <w:t xml:space="preserve"> </w:t>
      </w:r>
      <w:r w:rsidRPr="005A2B83">
        <w:t>but it’s emotionally demanding. The system envisioned through these interviews is very different from today’s NHS reality. In some examples, relational approaches took a toll even as they reconnected staff with their intrinsic motivations.</w:t>
      </w:r>
    </w:p>
    <w:p w14:paraId="39D6664C" w14:textId="02C5416B" w:rsidR="00E76AEC" w:rsidRPr="005A2B83" w:rsidRDefault="00E76AEC" w:rsidP="00E76AEC">
      <w:r w:rsidRPr="005A2B83">
        <w:t xml:space="preserve">One interviewee explained </w:t>
      </w:r>
      <w:proofErr w:type="gramStart"/>
      <w:r w:rsidRPr="005A2B83">
        <w:t>that</w:t>
      </w:r>
      <w:r w:rsidR="00D235F4">
        <w:t>,</w:t>
      </w:r>
      <w:proofErr w:type="gramEnd"/>
      <w:r w:rsidRPr="005A2B83">
        <w:t xml:space="preserve"> </w:t>
      </w:r>
      <w:r w:rsidR="00D235F4">
        <w:t>‘</w:t>
      </w:r>
      <w:r w:rsidRPr="005A2B83">
        <w:t>Power is not discussed enough: new ways threaten people’s existing professional knowledge and authority. Yet relational care is foundational; everything else can still exist and is needed, but can then happen within a human-rights, person-centred, less restricted context</w:t>
      </w:r>
      <w:r w:rsidR="00D235F4">
        <w:t>.’</w:t>
      </w:r>
    </w:p>
    <w:p w14:paraId="711F339E" w14:textId="23CAB8F6" w:rsidR="00E76AEC" w:rsidRPr="00E76AEC" w:rsidRDefault="00E76AEC" w:rsidP="00E76AEC">
      <w:pPr>
        <w:rPr>
          <w:rFonts w:cs="Arial"/>
        </w:rPr>
      </w:pPr>
      <w:r w:rsidRPr="00E76AEC">
        <w:rPr>
          <w:rFonts w:cs="Arial"/>
        </w:rPr>
        <w:t xml:space="preserve">Plus, </w:t>
      </w:r>
      <w:hyperlink r:id="rId24" w:anchor="address-the-core-needs-of-staff" w:history="1">
        <w:r w:rsidRPr="00DA1E72">
          <w:rPr>
            <w:rStyle w:val="Hyperlink"/>
          </w:rPr>
          <w:t>we already know what is necessary to help people flourish and thrive at work</w:t>
        </w:r>
      </w:hyperlink>
      <w:r w:rsidRPr="00E76AEC">
        <w:rPr>
          <w:rFonts w:cs="Arial"/>
        </w:rPr>
        <w:t xml:space="preserve">, and empowering staff to act on these intrinsic motivators is central to the reform agenda. As another interviewee said, </w:t>
      </w:r>
      <w:r w:rsidR="00D235F4">
        <w:rPr>
          <w:rFonts w:cs="Arial"/>
        </w:rPr>
        <w:t>‘</w:t>
      </w:r>
      <w:r w:rsidRPr="00E76AEC">
        <w:rPr>
          <w:rFonts w:cs="Arial"/>
        </w:rPr>
        <w:t>When people feel trusted, supported by their teams, and confident in their skills, they are far more likely to improve, innovate and stay</w:t>
      </w:r>
      <w:r w:rsidR="00D235F4" w:rsidRPr="00E76AEC">
        <w:rPr>
          <w:rFonts w:cs="Arial"/>
        </w:rPr>
        <w:t>.</w:t>
      </w:r>
      <w:r w:rsidR="00D235F4">
        <w:rPr>
          <w:rFonts w:cs="Arial"/>
        </w:rPr>
        <w:t>’</w:t>
      </w:r>
      <w:r w:rsidR="00D235F4" w:rsidRPr="00E76AEC">
        <w:rPr>
          <w:rFonts w:cs="Arial"/>
        </w:rPr>
        <w:t xml:space="preserve"> </w:t>
      </w:r>
      <w:r w:rsidRPr="00E76AEC">
        <w:rPr>
          <w:rFonts w:cs="Arial"/>
        </w:rPr>
        <w:t xml:space="preserve">Adding, </w:t>
      </w:r>
      <w:r w:rsidR="00D235F4">
        <w:rPr>
          <w:rFonts w:cs="Arial"/>
        </w:rPr>
        <w:t>‘</w:t>
      </w:r>
      <w:r w:rsidRPr="00E76AEC">
        <w:rPr>
          <w:rFonts w:cs="Arial"/>
        </w:rPr>
        <w:t>Personally, I think in health</w:t>
      </w:r>
      <w:r w:rsidR="00D235F4">
        <w:rPr>
          <w:rFonts w:cs="Arial"/>
        </w:rPr>
        <w:t xml:space="preserve"> </w:t>
      </w:r>
      <w:r w:rsidRPr="00E76AEC">
        <w:rPr>
          <w:rFonts w:cs="Arial"/>
        </w:rPr>
        <w:t>care provision, relational care is not just about empathy and trust. It is about purposeful and disciplined teamwork, shared purpose, and aligned improvement capability</w:t>
      </w:r>
      <w:r w:rsidR="00D235F4" w:rsidRPr="00E76AEC">
        <w:rPr>
          <w:rFonts w:cs="Arial"/>
        </w:rPr>
        <w:t>.</w:t>
      </w:r>
      <w:r w:rsidR="00D235F4">
        <w:rPr>
          <w:rFonts w:cs="Arial"/>
        </w:rPr>
        <w:t>’</w:t>
      </w:r>
      <w:r w:rsidR="00D235F4" w:rsidRPr="00E76AEC">
        <w:rPr>
          <w:rFonts w:cs="Arial"/>
        </w:rPr>
        <w:t xml:space="preserve"> </w:t>
      </w:r>
    </w:p>
    <w:p w14:paraId="550C3593" w14:textId="77777777" w:rsidR="00E76AEC" w:rsidRPr="00E76AEC" w:rsidRDefault="00E76AEC" w:rsidP="00E76AEC">
      <w:pPr>
        <w:rPr>
          <w:rFonts w:cs="Arial"/>
        </w:rPr>
      </w:pPr>
      <w:r w:rsidRPr="00E76AEC">
        <w:rPr>
          <w:rFonts w:cs="Arial"/>
        </w:rPr>
        <w:t>To make change happen and for relational approaches to be sustainable, these interviews suggest that we must also design systems that address:</w:t>
      </w:r>
    </w:p>
    <w:p w14:paraId="507027EF" w14:textId="77777777" w:rsidR="00E76AEC" w:rsidRPr="005A2B83" w:rsidRDefault="00E76AEC" w:rsidP="00E76AEC">
      <w:pPr>
        <w:pStyle w:val="ListParagraph"/>
        <w:numPr>
          <w:ilvl w:val="0"/>
          <w:numId w:val="29"/>
        </w:numPr>
      </w:pPr>
      <w:r w:rsidRPr="00E76AEC">
        <w:rPr>
          <w:b/>
          <w:bCs/>
        </w:rPr>
        <w:t>Emotional labour and burnout:</w:t>
      </w:r>
      <w:r w:rsidRPr="005A2B83">
        <w:t xml:space="preserve"> Holding people’s pain </w:t>
      </w:r>
      <w:r>
        <w:t xml:space="preserve">in a more relational relationship </w:t>
      </w:r>
      <w:r w:rsidRPr="005A2B83">
        <w:t>takes a toll. Leaders often feel isolated and overwhelmed. Reflection spaces and peer support help.</w:t>
      </w:r>
    </w:p>
    <w:p w14:paraId="79B8EC5D" w14:textId="4DAF03D8" w:rsidR="00E76AEC" w:rsidRPr="005A2B83" w:rsidRDefault="00E76AEC" w:rsidP="00E76AEC">
      <w:pPr>
        <w:pStyle w:val="ListParagraph"/>
        <w:numPr>
          <w:ilvl w:val="0"/>
          <w:numId w:val="29"/>
        </w:numPr>
      </w:pPr>
      <w:r w:rsidRPr="00E76AEC">
        <w:rPr>
          <w:b/>
          <w:bCs/>
        </w:rPr>
        <w:t>Systemic resistance and isolation:</w:t>
      </w:r>
      <w:r w:rsidRPr="005A2B83">
        <w:t xml:space="preserve"> Relational pioneers face protocols, risk-averse cultures, scepticism on relevance and </w:t>
      </w:r>
      <w:proofErr w:type="spellStart"/>
      <w:r w:rsidRPr="005A2B83">
        <w:t>implementability</w:t>
      </w:r>
      <w:proofErr w:type="spellEnd"/>
      <w:r w:rsidR="00D235F4">
        <w:t>,</w:t>
      </w:r>
      <w:r w:rsidRPr="005A2B83">
        <w:t xml:space="preserve"> and defensiveness. Many felt scapegoated or sidelined.</w:t>
      </w:r>
    </w:p>
    <w:p w14:paraId="4650A53E" w14:textId="124F8F31" w:rsidR="00E76AEC" w:rsidRPr="005A2B83" w:rsidRDefault="00E76AEC" w:rsidP="00E76AEC">
      <w:pPr>
        <w:pStyle w:val="ListParagraph"/>
        <w:numPr>
          <w:ilvl w:val="0"/>
          <w:numId w:val="29"/>
        </w:numPr>
      </w:pPr>
      <w:r w:rsidRPr="00E76AEC">
        <w:rPr>
          <w:b/>
          <w:bCs/>
        </w:rPr>
        <w:t>Bureaucratic complexity:</w:t>
      </w:r>
      <w:r w:rsidRPr="005A2B83">
        <w:t xml:space="preserve"> Procurement, finance rules and rigid metrics stifle innovation. Many feel programmed to wait for top-down instructions.</w:t>
      </w:r>
    </w:p>
    <w:p w14:paraId="1EE0264C" w14:textId="25A53512" w:rsidR="00E76AEC" w:rsidRPr="005A2B83" w:rsidRDefault="00E76AEC" w:rsidP="00E76AEC">
      <w:pPr>
        <w:pStyle w:val="ListParagraph"/>
        <w:numPr>
          <w:ilvl w:val="0"/>
          <w:numId w:val="29"/>
        </w:numPr>
      </w:pPr>
      <w:r w:rsidRPr="00E76AEC">
        <w:rPr>
          <w:b/>
          <w:bCs/>
        </w:rPr>
        <w:t>Supportive learning spaces:</w:t>
      </w:r>
      <w:r w:rsidRPr="005A2B83">
        <w:t xml:space="preserve"> Where relational work sticks, it’s scaffolded by coaching, peer forums and action-learning sets.</w:t>
      </w:r>
    </w:p>
    <w:p w14:paraId="182A053B" w14:textId="0324E157" w:rsidR="00E76AEC" w:rsidRPr="005A2B83" w:rsidRDefault="00E76AEC" w:rsidP="00E76AEC">
      <w:pPr>
        <w:pStyle w:val="ListParagraph"/>
        <w:numPr>
          <w:ilvl w:val="0"/>
          <w:numId w:val="29"/>
        </w:numPr>
      </w:pPr>
      <w:r w:rsidRPr="00E76AEC">
        <w:rPr>
          <w:b/>
          <w:bCs/>
        </w:rPr>
        <w:t>Small wins and impact:</w:t>
      </w:r>
      <w:r w:rsidRPr="005A2B83">
        <w:t xml:space="preserve"> Relational approaches </w:t>
      </w:r>
      <w:r>
        <w:t xml:space="preserve">are impactful as well as </w:t>
      </w:r>
      <w:r w:rsidRPr="005A2B83">
        <w:t>yield</w:t>
      </w:r>
      <w:r>
        <w:t xml:space="preserve">ing </w:t>
      </w:r>
      <w:r w:rsidRPr="005A2B83">
        <w:t xml:space="preserve">subtle but meaningful shifts </w:t>
      </w:r>
      <w:r w:rsidR="00D235F4">
        <w:t>–</w:t>
      </w:r>
      <w:r w:rsidR="00D235F4" w:rsidRPr="005A2B83">
        <w:t xml:space="preserve"> </w:t>
      </w:r>
      <w:r w:rsidRPr="005A2B83">
        <w:t>like a patient feeling heard, or a team rediscovering purpose. These moments matter.</w:t>
      </w:r>
    </w:p>
    <w:p w14:paraId="1F177730" w14:textId="20660A88" w:rsidR="00E76AEC" w:rsidRPr="005A2B83" w:rsidRDefault="00E76AEC" w:rsidP="00E76AEC">
      <w:pPr>
        <w:pStyle w:val="ListParagraph"/>
        <w:numPr>
          <w:ilvl w:val="0"/>
          <w:numId w:val="29"/>
        </w:numPr>
      </w:pPr>
      <w:r w:rsidRPr="00E76AEC">
        <w:rPr>
          <w:b/>
          <w:bCs/>
        </w:rPr>
        <w:t>Perseverance and grit:</w:t>
      </w:r>
      <w:r w:rsidRPr="005A2B83">
        <w:t xml:space="preserve"> Success hinges on committed champions who weather scepticism and keep returning to </w:t>
      </w:r>
      <w:r w:rsidR="00D235F4">
        <w:t>‘</w:t>
      </w:r>
      <w:r w:rsidRPr="005A2B83">
        <w:t xml:space="preserve">why this </w:t>
      </w:r>
      <w:proofErr w:type="gramStart"/>
      <w:r w:rsidRPr="005A2B83">
        <w:t>matters</w:t>
      </w:r>
      <w:r w:rsidR="00D235F4">
        <w:t>’</w:t>
      </w:r>
      <w:proofErr w:type="gramEnd"/>
      <w:r w:rsidRPr="005A2B83">
        <w:t xml:space="preserve">. They recruit allies around shared values, choose words </w:t>
      </w:r>
      <w:r w:rsidRPr="005A2B83">
        <w:lastRenderedPageBreak/>
        <w:t xml:space="preserve">carefully when pitching to sceptics and refuse to give up in the face of setbacks. Adaptive leadership </w:t>
      </w:r>
      <w:r w:rsidR="00D235F4">
        <w:t>–</w:t>
      </w:r>
      <w:r w:rsidR="00D235F4" w:rsidRPr="005A2B83">
        <w:t xml:space="preserve"> </w:t>
      </w:r>
      <w:r w:rsidRPr="005A2B83">
        <w:t xml:space="preserve">comfort with ambiguity, willingness to hold dissonance </w:t>
      </w:r>
      <w:r w:rsidR="00D235F4">
        <w:t>–</w:t>
      </w:r>
      <w:r w:rsidR="00D235F4" w:rsidRPr="005A2B83">
        <w:t xml:space="preserve"> </w:t>
      </w:r>
      <w:r w:rsidRPr="005A2B83">
        <w:t>is essential.</w:t>
      </w:r>
    </w:p>
    <w:p w14:paraId="62441C3D" w14:textId="0EC9BBB2" w:rsidR="00E76AEC" w:rsidRDefault="00E76AEC" w:rsidP="00E76AEC">
      <w:r w:rsidRPr="005A2B83">
        <w:t>Collectively, these experiences beg us to answer the question of how we better embed th</w:t>
      </w:r>
      <w:r>
        <w:t xml:space="preserve">e </w:t>
      </w:r>
      <w:r w:rsidRPr="005A2B83">
        <w:t xml:space="preserve">learning </w:t>
      </w:r>
      <w:r>
        <w:t xml:space="preserve">on the emotional reality </w:t>
      </w:r>
      <w:r w:rsidRPr="005A2B83">
        <w:t>into operational change processes and system design, not only to support a transition to a new type of service delivery but also to make it sustainable, joyful and hopeful. Shifting from a reliance on visionary individuals who can push this through to a system designed to sustain these different ways of working</w:t>
      </w:r>
      <w:r>
        <w:t xml:space="preserve"> w</w:t>
      </w:r>
      <w:r w:rsidRPr="005A2B83">
        <w:t xml:space="preserve">ill take dedicated action. </w:t>
      </w:r>
    </w:p>
    <w:p w14:paraId="69FC4C04" w14:textId="491429E1" w:rsidR="00E76AEC" w:rsidRPr="005A2B83" w:rsidRDefault="00E76AEC" w:rsidP="00E76AEC">
      <w:r w:rsidRPr="005A2B83">
        <w:t xml:space="preserve">We must not forget either that today’s new ambitions are not happening in a vacuum; there has been much change and challenge for the NHS in recent years. One interviewee commented that in their long years of experience, </w:t>
      </w:r>
      <w:r w:rsidR="00D235F4">
        <w:t>‘</w:t>
      </w:r>
      <w:r w:rsidRPr="005A2B83">
        <w:t>normally the system and people bounce back from challenging periods but I’m not seeing that now</w:t>
      </w:r>
      <w:r w:rsidR="00D235F4">
        <w:t>’</w:t>
      </w:r>
      <w:r w:rsidRPr="005A2B83">
        <w:t>.</w:t>
      </w:r>
    </w:p>
    <w:p w14:paraId="08ADACF0" w14:textId="77777777" w:rsidR="00E76AEC" w:rsidRPr="00464AFC" w:rsidRDefault="00E76AEC" w:rsidP="00E76AEC">
      <w:pPr>
        <w:pStyle w:val="Heading2"/>
      </w:pPr>
      <w:bookmarkStart w:id="6" w:name="Insights"/>
      <w:r w:rsidRPr="00464AFC">
        <w:t>From insights to action</w:t>
      </w:r>
    </w:p>
    <w:bookmarkEnd w:id="6"/>
    <w:p w14:paraId="09D02192" w14:textId="71B897F2" w:rsidR="00E76AEC" w:rsidRPr="005A2B83" w:rsidRDefault="00E76AEC" w:rsidP="00E76AEC">
      <w:r w:rsidRPr="005A2B83">
        <w:t xml:space="preserve">Many of these themes aren’t new but too often these more relational considerations sit at the margins of reform </w:t>
      </w:r>
      <w:r w:rsidRPr="00D819AF">
        <w:t>discussions in the NHS.</w:t>
      </w:r>
      <w:r w:rsidRPr="005A2B83">
        <w:t xml:space="preserve"> We heard </w:t>
      </w:r>
      <w:r>
        <w:t xml:space="preserve">impressive </w:t>
      </w:r>
      <w:r w:rsidRPr="005A2B83">
        <w:t xml:space="preserve">examples of leaders pushing against system defensiveness, rebuilding trust, and knitting transactional and relational threads together. If we’re serious about making </w:t>
      </w:r>
      <w:r w:rsidR="00D235F4">
        <w:t>‘</w:t>
      </w:r>
      <w:r w:rsidRPr="005A2B83">
        <w:t>relational</w:t>
      </w:r>
      <w:r w:rsidR="00D235F4">
        <w:t>’</w:t>
      </w:r>
      <w:r w:rsidR="00D235F4" w:rsidRPr="005A2B83">
        <w:t xml:space="preserve"> </w:t>
      </w:r>
      <w:r w:rsidRPr="005A2B83">
        <w:t xml:space="preserve">a default alongside </w:t>
      </w:r>
      <w:r w:rsidR="00D235F4">
        <w:t>‘</w:t>
      </w:r>
      <w:r w:rsidRPr="005A2B83">
        <w:t>transactional</w:t>
      </w:r>
      <w:r w:rsidR="00D235F4">
        <w:t>’</w:t>
      </w:r>
      <w:r w:rsidR="00D235F4" w:rsidRPr="005A2B83">
        <w:t xml:space="preserve">, </w:t>
      </w:r>
      <w:r w:rsidRPr="005A2B83">
        <w:t>we need to be prepared to act on what they are telling us matters.</w:t>
      </w:r>
    </w:p>
    <w:p w14:paraId="10A4A23A" w14:textId="7F60E017" w:rsidR="00E76AEC" w:rsidRDefault="00E76AEC" w:rsidP="00E76AEC">
      <w:r w:rsidRPr="005A2B83">
        <w:t xml:space="preserve">Our ambition now is to work towards a clearer map </w:t>
      </w:r>
      <w:r>
        <w:t xml:space="preserve">of technical changes </w:t>
      </w:r>
      <w:r w:rsidRPr="005A2B83">
        <w:t>that can nurture successful change within a</w:t>
      </w:r>
      <w:r>
        <w:t>n</w:t>
      </w:r>
      <w:r w:rsidRPr="005A2B83">
        <w:t xml:space="preserve"> NHS trust and in work happening in partnership at </w:t>
      </w:r>
      <w:r w:rsidR="00D235F4">
        <w:t>p</w:t>
      </w:r>
      <w:r w:rsidR="00D235F4" w:rsidRPr="005A2B83">
        <w:t xml:space="preserve">lace </w:t>
      </w:r>
      <w:r w:rsidRPr="005A2B83">
        <w:t xml:space="preserve">and </w:t>
      </w:r>
      <w:r w:rsidR="00D235F4">
        <w:t>n</w:t>
      </w:r>
      <w:r w:rsidR="00D235F4" w:rsidRPr="005A2B83">
        <w:t xml:space="preserve">eighbourhood </w:t>
      </w:r>
      <w:r w:rsidRPr="005A2B83">
        <w:t xml:space="preserve">level – </w:t>
      </w:r>
      <w:r w:rsidR="00D235F4" w:rsidRPr="005A2B83">
        <w:t>whil</w:t>
      </w:r>
      <w:r w:rsidR="00D235F4">
        <w:t>e</w:t>
      </w:r>
      <w:r w:rsidR="00D235F4" w:rsidRPr="005A2B83">
        <w:t xml:space="preserve"> </w:t>
      </w:r>
      <w:r w:rsidRPr="005A2B83">
        <w:t>appreciating the very likely need for local contextualisation and adaptability. Our future work</w:t>
      </w:r>
      <w:r>
        <w:t xml:space="preserve"> must answer the central question:</w:t>
      </w:r>
    </w:p>
    <w:p w14:paraId="16F049CA" w14:textId="767061E8" w:rsidR="00E76AEC" w:rsidRPr="007E20D3" w:rsidRDefault="00E76AEC" w:rsidP="00E76AEC">
      <w:pPr>
        <w:rPr>
          <w:b/>
          <w:bCs/>
        </w:rPr>
      </w:pPr>
      <w:r w:rsidRPr="007E20D3">
        <w:rPr>
          <w:b/>
          <w:bCs/>
        </w:rPr>
        <w:t>What must structurally change to allow relational and transactional approaches to coexist at scale, as a durable, system</w:t>
      </w:r>
      <w:r w:rsidRPr="007E20D3">
        <w:rPr>
          <w:b/>
          <w:bCs/>
        </w:rPr>
        <w:noBreakHyphen/>
        <w:t>supported norm that strengthens quality and productivity?</w:t>
      </w:r>
    </w:p>
    <w:p w14:paraId="1684D761" w14:textId="77777777" w:rsidR="00E76AEC" w:rsidRDefault="00E76AEC" w:rsidP="00E76AEC">
      <w:pPr>
        <w:pStyle w:val="ListParagraph"/>
        <w:numPr>
          <w:ilvl w:val="0"/>
          <w:numId w:val="30"/>
        </w:numPr>
      </w:pPr>
      <w:r w:rsidRPr="00D819AF">
        <w:t>Where is the right balance between relational and transactional models across different settings and cohorts?</w:t>
      </w:r>
    </w:p>
    <w:p w14:paraId="0FA1A874" w14:textId="77777777" w:rsidR="00E76AEC" w:rsidRDefault="00E76AEC" w:rsidP="00E76AEC">
      <w:pPr>
        <w:pStyle w:val="ListParagraph"/>
        <w:numPr>
          <w:ilvl w:val="0"/>
          <w:numId w:val="30"/>
        </w:numPr>
      </w:pPr>
      <w:r w:rsidRPr="00D819AF">
        <w:t>What are the practical operational changes that enable relational work (not just rhetorical support)?</w:t>
      </w:r>
    </w:p>
    <w:p w14:paraId="24A27C3C" w14:textId="5A3BE337" w:rsidR="00E76AEC" w:rsidRDefault="00E76AEC" w:rsidP="00E76AEC">
      <w:pPr>
        <w:pStyle w:val="ListParagraph"/>
        <w:numPr>
          <w:ilvl w:val="0"/>
          <w:numId w:val="30"/>
        </w:numPr>
      </w:pPr>
      <w:r w:rsidRPr="00D819AF">
        <w:t>How can relational approaches be connected to existing frameworks (</w:t>
      </w:r>
      <w:hyperlink r:id="rId25" w:history="1">
        <w:r w:rsidRPr="00906C92">
          <w:rPr>
            <w:rStyle w:val="Hyperlink"/>
          </w:rPr>
          <w:t>NHS Impact</w:t>
        </w:r>
      </w:hyperlink>
      <w:r w:rsidRPr="00D819AF">
        <w:t xml:space="preserve">, </w:t>
      </w:r>
      <w:hyperlink r:id="rId26" w:history="1">
        <w:r w:rsidRPr="007E20D3">
          <w:rPr>
            <w:rStyle w:val="Hyperlink"/>
          </w:rPr>
          <w:t>G</w:t>
        </w:r>
        <w:r w:rsidR="00052FDC" w:rsidRPr="007E20D3">
          <w:rPr>
            <w:rStyle w:val="Hyperlink"/>
          </w:rPr>
          <w:t xml:space="preserve">etting </w:t>
        </w:r>
        <w:r w:rsidRPr="007E20D3">
          <w:rPr>
            <w:rStyle w:val="Hyperlink"/>
          </w:rPr>
          <w:t>I</w:t>
        </w:r>
        <w:r w:rsidR="00052FDC" w:rsidRPr="007E20D3">
          <w:rPr>
            <w:rStyle w:val="Hyperlink"/>
          </w:rPr>
          <w:t xml:space="preserve">t </w:t>
        </w:r>
        <w:r w:rsidRPr="007E20D3">
          <w:rPr>
            <w:rStyle w:val="Hyperlink"/>
          </w:rPr>
          <w:t>R</w:t>
        </w:r>
        <w:r w:rsidR="00052FDC" w:rsidRPr="007E20D3">
          <w:rPr>
            <w:rStyle w:val="Hyperlink"/>
          </w:rPr>
          <w:t xml:space="preserve">ight </w:t>
        </w:r>
        <w:r w:rsidRPr="007E20D3">
          <w:rPr>
            <w:rStyle w:val="Hyperlink"/>
          </w:rPr>
          <w:t>F</w:t>
        </w:r>
        <w:r w:rsidR="00052FDC" w:rsidRPr="007E20D3">
          <w:rPr>
            <w:rStyle w:val="Hyperlink"/>
          </w:rPr>
          <w:t xml:space="preserve">irst </w:t>
        </w:r>
        <w:r w:rsidRPr="007E20D3">
          <w:rPr>
            <w:rStyle w:val="Hyperlink"/>
          </w:rPr>
          <w:t>T</w:t>
        </w:r>
        <w:r w:rsidR="00052FDC" w:rsidRPr="007E20D3">
          <w:rPr>
            <w:rStyle w:val="Hyperlink"/>
          </w:rPr>
          <w:t>ime</w:t>
        </w:r>
      </w:hyperlink>
      <w:r w:rsidRPr="00D819AF">
        <w:t xml:space="preserve">, </w:t>
      </w:r>
      <w:hyperlink r:id="rId27" w:history="1">
        <w:r w:rsidR="00D235F4" w:rsidRPr="00906C92">
          <w:rPr>
            <w:rStyle w:val="Hyperlink"/>
          </w:rPr>
          <w:t>neighbourhood health services</w:t>
        </w:r>
      </w:hyperlink>
      <w:r w:rsidRPr="00D819AF">
        <w:t>)?</w:t>
      </w:r>
    </w:p>
    <w:p w14:paraId="1D5FE459" w14:textId="2358E6FF" w:rsidR="00E76AEC" w:rsidRPr="00E76AEC" w:rsidRDefault="00E76AEC" w:rsidP="00E76AEC">
      <w:pPr>
        <w:pStyle w:val="ListParagraph"/>
        <w:numPr>
          <w:ilvl w:val="0"/>
          <w:numId w:val="30"/>
        </w:numPr>
      </w:pPr>
      <w:r w:rsidRPr="00D819AF">
        <w:t>What system conditions (culture, skills, leadership behaviours, governance) must change for relational work to be sustained rather than fragile? What can we learn from elsewhere?</w:t>
      </w:r>
    </w:p>
    <w:p w14:paraId="63E9D9B3" w14:textId="0B19FC1B" w:rsidR="003D0F9E" w:rsidRPr="00E6745F" w:rsidRDefault="00E76AEC" w:rsidP="006D4682">
      <w:pPr>
        <w:ind w:left="360"/>
      </w:pPr>
      <w:r w:rsidRPr="00E76AEC">
        <w:t xml:space="preserve">Tell us which questions are of most importance to you, and whether you’re ready to explore these in your context </w:t>
      </w:r>
      <w:r w:rsidR="0093319C">
        <w:t>–</w:t>
      </w:r>
      <w:r w:rsidR="0093319C" w:rsidRPr="00E76AEC">
        <w:t xml:space="preserve"> </w:t>
      </w:r>
      <w:r w:rsidRPr="00E76AEC">
        <w:t xml:space="preserve">or if we should be asking something else. Continue the conversation by emailing us at </w:t>
      </w:r>
      <w:hyperlink r:id="rId28" w:history="1">
        <w:r w:rsidRPr="00DA1E72">
          <w:rPr>
            <w:rStyle w:val="Hyperlink"/>
          </w:rPr>
          <w:t>catherineharrison9@gmail.com</w:t>
        </w:r>
      </w:hyperlink>
      <w:r w:rsidRPr="00E76AEC">
        <w:t xml:space="preserve"> or </w:t>
      </w:r>
      <w:hyperlink r:id="rId29" w:history="1">
        <w:r w:rsidRPr="00DA1E72">
          <w:rPr>
            <w:rStyle w:val="Hyperlink"/>
          </w:rPr>
          <w:t>bryan.jones@health.org.uk</w:t>
        </w:r>
      </w:hyperlink>
      <w:r w:rsidRPr="00E76AEC">
        <w:t>.</w:t>
      </w:r>
      <w:bookmarkEnd w:id="1"/>
    </w:p>
    <w:sectPr w:rsidR="003D0F9E" w:rsidRPr="00E6745F" w:rsidSect="009C1953">
      <w:footerReference w:type="even" r:id="rId30"/>
      <w:footerReference w:type="default" r:id="rId31"/>
      <w:headerReference w:type="first" r:id="rId32"/>
      <w:endnotePr>
        <w:numFmt w:val="decimal"/>
      </w:endnotePr>
      <w:pgSz w:w="11900" w:h="16820"/>
      <w:pgMar w:top="822" w:right="1049" w:bottom="1162" w:left="1049"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CD15" w14:textId="77777777" w:rsidR="000C43B9" w:rsidRPr="0073554A" w:rsidRDefault="000C43B9" w:rsidP="009453A1">
      <w:pPr>
        <w:spacing w:after="0" w:line="240" w:lineRule="auto"/>
      </w:pPr>
      <w:r w:rsidRPr="0073554A">
        <w:separator/>
      </w:r>
    </w:p>
  </w:endnote>
  <w:endnote w:type="continuationSeparator" w:id="0">
    <w:p w14:paraId="4432F954" w14:textId="77777777" w:rsidR="000C43B9" w:rsidRPr="0073554A" w:rsidRDefault="000C43B9" w:rsidP="009453A1">
      <w:pPr>
        <w:spacing w:after="0" w:line="240" w:lineRule="auto"/>
      </w:pPr>
      <w:r w:rsidRPr="0073554A">
        <w:continuationSeparator/>
      </w:r>
    </w:p>
  </w:endnote>
  <w:endnote w:id="1">
    <w:p w14:paraId="73A9173F" w14:textId="718C8545" w:rsidR="0073554A" w:rsidRPr="0073554A" w:rsidRDefault="0073554A" w:rsidP="0073554A">
      <w:pPr>
        <w:pStyle w:val="FootnoteText"/>
      </w:pPr>
      <w:r w:rsidRPr="0073554A">
        <w:rPr>
          <w:rStyle w:val="EndnoteReference"/>
        </w:rPr>
        <w:endnoteRef/>
      </w:r>
      <w:r w:rsidRPr="0073554A">
        <w:t xml:space="preserve"> </w:t>
      </w:r>
      <w:r w:rsidRPr="0073554A">
        <w:tab/>
        <w:t>Department for Health and Social Care (2025). </w:t>
      </w:r>
      <w:r w:rsidRPr="0073554A">
        <w:rPr>
          <w:i/>
          <w:iCs/>
        </w:rPr>
        <w:t xml:space="preserve">Fit for the </w:t>
      </w:r>
      <w:r w:rsidR="00D57761">
        <w:rPr>
          <w:i/>
          <w:iCs/>
        </w:rPr>
        <w:t>F</w:t>
      </w:r>
      <w:r w:rsidR="00D57761" w:rsidRPr="0073554A">
        <w:rPr>
          <w:i/>
          <w:iCs/>
        </w:rPr>
        <w:t>uture</w:t>
      </w:r>
      <w:r w:rsidRPr="0073554A">
        <w:rPr>
          <w:i/>
          <w:iCs/>
        </w:rPr>
        <w:t xml:space="preserve">: 10 </w:t>
      </w:r>
      <w:r w:rsidR="00D57761">
        <w:rPr>
          <w:i/>
          <w:iCs/>
        </w:rPr>
        <w:t>Y</w:t>
      </w:r>
      <w:r w:rsidR="00D57761" w:rsidRPr="0073554A">
        <w:rPr>
          <w:i/>
          <w:iCs/>
        </w:rPr>
        <w:t xml:space="preserve">ear </w:t>
      </w:r>
      <w:r w:rsidR="00D57761">
        <w:rPr>
          <w:i/>
          <w:iCs/>
        </w:rPr>
        <w:t>H</w:t>
      </w:r>
      <w:r w:rsidR="00D57761" w:rsidRPr="0073554A">
        <w:rPr>
          <w:i/>
          <w:iCs/>
        </w:rPr>
        <w:t xml:space="preserve">ealth </w:t>
      </w:r>
      <w:r w:rsidR="00D57761">
        <w:rPr>
          <w:i/>
          <w:iCs/>
        </w:rPr>
        <w:t>P</w:t>
      </w:r>
      <w:r w:rsidR="00D57761" w:rsidRPr="0073554A">
        <w:rPr>
          <w:i/>
          <w:iCs/>
        </w:rPr>
        <w:t xml:space="preserve">lan </w:t>
      </w:r>
      <w:r w:rsidRPr="0073554A">
        <w:rPr>
          <w:i/>
          <w:iCs/>
        </w:rPr>
        <w:t>for England (NHS England)</w:t>
      </w:r>
      <w:r w:rsidRPr="0073554A">
        <w:t>. P22.</w:t>
      </w:r>
    </w:p>
    <w:p w14:paraId="38EDC319" w14:textId="77777777" w:rsidR="0073554A" w:rsidRDefault="0073554A" w:rsidP="0073554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ssina Sans Light">
    <w:altName w:val="Calibri"/>
    <w:panose1 w:val="00000000000000000000"/>
    <w:charset w:val="00"/>
    <w:family w:val="modern"/>
    <w:notTrueType/>
    <w:pitch w:val="variable"/>
    <w:sig w:usb0="A10000FF" w:usb1="0000207A" w:usb2="00000000" w:usb3="00000000" w:csb0="00000193" w:csb1="00000000"/>
  </w:font>
  <w:font w:name="Messina Sans">
    <w:altName w:val="Calibri"/>
    <w:panose1 w:val="00000000000000000000"/>
    <w:charset w:val="00"/>
    <w:family w:val="modern"/>
    <w:notTrueType/>
    <w:pitch w:val="variable"/>
    <w:sig w:usb0="A10000FF" w:usb1="0000207A" w:usb2="00000000" w:usb3="00000000" w:csb0="000001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994304"/>
      <w:docPartObj>
        <w:docPartGallery w:val="Page Numbers (Bottom of Page)"/>
        <w:docPartUnique/>
      </w:docPartObj>
    </w:sdtPr>
    <w:sdtContent>
      <w:p w14:paraId="520DF6BF" w14:textId="77777777" w:rsidR="00F67098" w:rsidRPr="0073554A" w:rsidRDefault="00F67098" w:rsidP="008B0436">
        <w:pPr>
          <w:pStyle w:val="Footer"/>
          <w:rPr>
            <w:rStyle w:val="PageNumber"/>
          </w:rPr>
        </w:pPr>
        <w:r w:rsidRPr="0073554A">
          <w:rPr>
            <w:rStyle w:val="PageNumber"/>
          </w:rPr>
          <w:fldChar w:fldCharType="begin"/>
        </w:r>
        <w:r w:rsidRPr="0073554A">
          <w:rPr>
            <w:rStyle w:val="PageNumber"/>
          </w:rPr>
          <w:instrText xml:space="preserve"> PAGE </w:instrText>
        </w:r>
        <w:r w:rsidRPr="0073554A">
          <w:rPr>
            <w:rStyle w:val="PageNumber"/>
          </w:rPr>
          <w:fldChar w:fldCharType="end"/>
        </w:r>
      </w:p>
    </w:sdtContent>
  </w:sdt>
  <w:p w14:paraId="7CBFD9D9" w14:textId="77777777" w:rsidR="00F67098" w:rsidRPr="0073554A" w:rsidRDefault="00F67098" w:rsidP="008B0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A1F3" w14:textId="0F1463B7" w:rsidR="00782634" w:rsidRPr="0073554A" w:rsidRDefault="00DB0DE4" w:rsidP="008B0436">
    <w:pPr>
      <w:pStyle w:val="Footer"/>
    </w:pPr>
    <w:r w:rsidRPr="0073554A">
      <w:rPr>
        <w:noProof/>
      </w:rPr>
      <mc:AlternateContent>
        <mc:Choice Requires="wps">
          <w:drawing>
            <wp:anchor distT="0" distB="0" distL="114300" distR="114300" simplePos="0" relativeHeight="251658240" behindDoc="0" locked="0" layoutInCell="1" allowOverlap="1" wp14:anchorId="5923837E" wp14:editId="26BF1735">
              <wp:simplePos x="0" y="0"/>
              <wp:positionH relativeFrom="column">
                <wp:posOffset>-217290</wp:posOffset>
              </wp:positionH>
              <wp:positionV relativeFrom="paragraph">
                <wp:posOffset>-111900</wp:posOffset>
              </wp:positionV>
              <wp:extent cx="6675455" cy="0"/>
              <wp:effectExtent l="0" t="0" r="17780" b="12700"/>
              <wp:wrapNone/>
              <wp:docPr id="166367902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5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1030E" id="Straight Connector 5"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1pt,-8.8pt" to="508.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" strokecolor="black [3213]" strokeweight=".5pt">
              <v:stroke joinstyle="miter"/>
            </v:line>
          </w:pict>
        </mc:Fallback>
      </mc:AlternateContent>
    </w:r>
    <w:r w:rsidR="0073554A" w:rsidRPr="0073554A">
      <w:t xml:space="preserve"> Reforming from the </w:t>
    </w:r>
    <w:r w:rsidR="004A3538">
      <w:t>i</w:t>
    </w:r>
    <w:r w:rsidR="004A3538" w:rsidRPr="0073554A">
      <w:t xml:space="preserve">nside </w:t>
    </w:r>
    <w:r w:rsidR="004A3538">
      <w:t>o</w:t>
    </w:r>
    <w:r w:rsidR="004A3538" w:rsidRPr="0073554A">
      <w:t>ut</w:t>
    </w:r>
    <w:r w:rsidR="00F67098" w:rsidRPr="0073554A">
      <w:tab/>
    </w:r>
    <w:r w:rsidR="008B0436" w:rsidRPr="0073554A">
      <w:fldChar w:fldCharType="begin"/>
    </w:r>
    <w:r w:rsidR="008B0436" w:rsidRPr="0073554A">
      <w:instrText xml:space="preserve"> PAGE   \* MERGEFORMAT </w:instrText>
    </w:r>
    <w:r w:rsidR="008B0436" w:rsidRPr="0073554A">
      <w:fldChar w:fldCharType="separate"/>
    </w:r>
    <w:r w:rsidR="008B0436" w:rsidRPr="0073554A">
      <w:t>1</w:t>
    </w:r>
    <w:r w:rsidR="008B0436" w:rsidRPr="007355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9498" w14:textId="77777777" w:rsidR="000C43B9" w:rsidRPr="0073554A" w:rsidRDefault="000C43B9" w:rsidP="009453A1">
      <w:pPr>
        <w:spacing w:after="0" w:line="240" w:lineRule="auto"/>
      </w:pPr>
      <w:r w:rsidRPr="0073554A">
        <w:separator/>
      </w:r>
    </w:p>
  </w:footnote>
  <w:footnote w:type="continuationSeparator" w:id="0">
    <w:p w14:paraId="2B2BAD6E" w14:textId="77777777" w:rsidR="000C43B9" w:rsidRPr="0073554A" w:rsidRDefault="000C43B9" w:rsidP="009453A1">
      <w:pPr>
        <w:spacing w:after="0" w:line="240" w:lineRule="auto"/>
      </w:pPr>
      <w:r w:rsidRPr="00735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8FC4" w14:textId="245EFB93" w:rsidR="00E6745F" w:rsidRPr="0073554A" w:rsidRDefault="0073554A" w:rsidP="004A5DD1">
    <w:pPr>
      <w:pStyle w:val="Header"/>
      <w:spacing w:after="160"/>
    </w:pPr>
    <w:r w:rsidRPr="0073554A">
      <w:rPr>
        <w:noProof/>
      </w:rPr>
      <w:drawing>
        <wp:inline distT="0" distB="0" distL="0" distR="0" wp14:anchorId="6AE607FF" wp14:editId="15CDBA6D">
          <wp:extent cx="1569600" cy="792000"/>
          <wp:effectExtent l="0" t="0" r="0" b="0"/>
          <wp:docPr id="1420758824" name="Picture 1"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58824" name="Picture 1" descr="A red circ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9600" cy="792000"/>
                  </a:xfrm>
                  <a:prstGeom prst="rect">
                    <a:avLst/>
                  </a:prstGeom>
                </pic:spPr>
              </pic:pic>
            </a:graphicData>
          </a:graphic>
        </wp:inline>
      </w:drawing>
    </w:r>
  </w:p>
  <w:p w14:paraId="68C61DBD" w14:textId="77777777" w:rsidR="009453A1" w:rsidRPr="0073554A" w:rsidRDefault="009453A1" w:rsidP="004A5DD1">
    <w:pPr>
      <w:pStyle w:val="Heade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EFC7B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58659D2"/>
    <w:lvl w:ilvl="0">
      <w:start w:val="1"/>
      <w:numFmt w:val="bullet"/>
      <w:pStyle w:val="ListBullet4"/>
      <w:lvlText w:val="·"/>
      <w:lvlJc w:val="left"/>
      <w:pPr>
        <w:tabs>
          <w:tab w:val="num" w:pos="1211"/>
        </w:tabs>
        <w:ind w:left="1211" w:hanging="360"/>
      </w:pPr>
      <w:rPr>
        <w:rFonts w:ascii="Arial Black" w:hAnsi="Arial Black" w:hint="default"/>
      </w:rPr>
    </w:lvl>
  </w:abstractNum>
  <w:abstractNum w:abstractNumId="2" w15:restartNumberingAfterBreak="0">
    <w:nsid w:val="FFFFFF82"/>
    <w:multiLevelType w:val="singleLevel"/>
    <w:tmpl w:val="5E8C9BD6"/>
    <w:lvl w:ilvl="0">
      <w:start w:val="1"/>
      <w:numFmt w:val="bullet"/>
      <w:pStyle w:val="ListBullet3"/>
      <w:lvlText w:val="–"/>
      <w:lvlJc w:val="left"/>
      <w:pPr>
        <w:tabs>
          <w:tab w:val="num" w:pos="928"/>
        </w:tabs>
        <w:ind w:left="928" w:hanging="360"/>
      </w:pPr>
      <w:rPr>
        <w:rFonts w:ascii="Times New Roman" w:hAnsi="Times New Roman" w:cs="Times New Roman" w:hint="default"/>
      </w:rPr>
    </w:lvl>
  </w:abstractNum>
  <w:abstractNum w:abstractNumId="3" w15:restartNumberingAfterBreak="0">
    <w:nsid w:val="FFFFFF89"/>
    <w:multiLevelType w:val="singleLevel"/>
    <w:tmpl w:val="07DE1A8A"/>
    <w:lvl w:ilvl="0">
      <w:start w:val="1"/>
      <w:numFmt w:val="bullet"/>
      <w:pStyle w:val="ListBullet"/>
      <w:lvlText w:val=""/>
      <w:lvlJc w:val="left"/>
      <w:pPr>
        <w:ind w:left="360" w:hanging="360"/>
      </w:pPr>
      <w:rPr>
        <w:rFonts w:ascii="Symbol" w:hAnsi="Symbol" w:hint="default"/>
        <w:color w:val="EB003A" w:themeColor="text2"/>
      </w:rPr>
    </w:lvl>
  </w:abstractNum>
  <w:abstractNum w:abstractNumId="4" w15:restartNumberingAfterBreak="0">
    <w:nsid w:val="01195739"/>
    <w:multiLevelType w:val="hybridMultilevel"/>
    <w:tmpl w:val="E564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B2117"/>
    <w:multiLevelType w:val="hybridMultilevel"/>
    <w:tmpl w:val="653C1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07316"/>
    <w:multiLevelType w:val="hybridMultilevel"/>
    <w:tmpl w:val="D99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E354C"/>
    <w:multiLevelType w:val="hybridMultilevel"/>
    <w:tmpl w:val="848A472A"/>
    <w:lvl w:ilvl="0" w:tplc="D9B6C4CA">
      <w:start w:val="1"/>
      <w:numFmt w:val="bullet"/>
      <w:pStyle w:val="ListBullet2"/>
      <w:lvlText w:val="o"/>
      <w:lvlJc w:val="left"/>
      <w:pPr>
        <w:ind w:left="1080" w:hanging="360"/>
      </w:pPr>
      <w:rPr>
        <w:rFonts w:ascii="Courier New" w:hAnsi="Courier New" w:hint="default"/>
        <w:color w:val="EB003A" w:themeColor="text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50745C"/>
    <w:multiLevelType w:val="hybridMultilevel"/>
    <w:tmpl w:val="79C8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1458"/>
    <w:multiLevelType w:val="hybridMultilevel"/>
    <w:tmpl w:val="6E92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2068"/>
    <w:multiLevelType w:val="hybridMultilevel"/>
    <w:tmpl w:val="FF02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A1CCE"/>
    <w:multiLevelType w:val="hybridMultilevel"/>
    <w:tmpl w:val="7F8A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66377"/>
    <w:multiLevelType w:val="hybridMultilevel"/>
    <w:tmpl w:val="11F4F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11F82"/>
    <w:multiLevelType w:val="hybridMultilevel"/>
    <w:tmpl w:val="E3C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4239F"/>
    <w:multiLevelType w:val="hybridMultilevel"/>
    <w:tmpl w:val="6A52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937FB"/>
    <w:multiLevelType w:val="hybridMultilevel"/>
    <w:tmpl w:val="AC0A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44F07"/>
    <w:multiLevelType w:val="hybridMultilevel"/>
    <w:tmpl w:val="F9C6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14E2B"/>
    <w:multiLevelType w:val="hybridMultilevel"/>
    <w:tmpl w:val="09F8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D6ADE"/>
    <w:multiLevelType w:val="hybridMultilevel"/>
    <w:tmpl w:val="206E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315D3"/>
    <w:multiLevelType w:val="hybridMultilevel"/>
    <w:tmpl w:val="E0BC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164C6"/>
    <w:multiLevelType w:val="multilevel"/>
    <w:tmpl w:val="139EFE8C"/>
    <w:lvl w:ilvl="0">
      <w:start w:val="1"/>
      <w:numFmt w:val="decimal"/>
      <w:pStyle w:val="ListNumber"/>
      <w:lvlText w:val="%1."/>
      <w:lvlJc w:val="left"/>
      <w:pPr>
        <w:ind w:left="927" w:hanging="360"/>
      </w:pPr>
      <w:rPr>
        <w:rFonts w:hint="default"/>
      </w:rPr>
    </w:lvl>
    <w:lvl w:ilvl="1">
      <w:start w:val="1"/>
      <w:numFmt w:val="decimal"/>
      <w:pStyle w:val="ListNumber2"/>
      <w:lvlText w:val="%1.%2"/>
      <w:lvlJc w:val="left"/>
      <w:pPr>
        <w:ind w:left="1359" w:hanging="432"/>
      </w:pPr>
      <w:rPr>
        <w:rFonts w:hint="default"/>
      </w:rPr>
    </w:lvl>
    <w:lvl w:ilvl="2">
      <w:start w:val="1"/>
      <w:numFmt w:val="decimal"/>
      <w:pStyle w:val="ListNumber3"/>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570D57F3"/>
    <w:multiLevelType w:val="hybridMultilevel"/>
    <w:tmpl w:val="902C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B48E9"/>
    <w:multiLevelType w:val="hybridMultilevel"/>
    <w:tmpl w:val="CB40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30B91"/>
    <w:multiLevelType w:val="hybridMultilevel"/>
    <w:tmpl w:val="7048D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3C583F"/>
    <w:multiLevelType w:val="hybridMultilevel"/>
    <w:tmpl w:val="5010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D1E7A"/>
    <w:multiLevelType w:val="hybridMultilevel"/>
    <w:tmpl w:val="ABDC8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50246"/>
    <w:multiLevelType w:val="hybridMultilevel"/>
    <w:tmpl w:val="B770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51543"/>
    <w:multiLevelType w:val="hybridMultilevel"/>
    <w:tmpl w:val="E142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7007C"/>
    <w:multiLevelType w:val="hybridMultilevel"/>
    <w:tmpl w:val="711C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93A88"/>
    <w:multiLevelType w:val="hybridMultilevel"/>
    <w:tmpl w:val="71D8F8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561C6"/>
    <w:multiLevelType w:val="hybridMultilevel"/>
    <w:tmpl w:val="8868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198555">
    <w:abstractNumId w:val="20"/>
  </w:num>
  <w:num w:numId="2" w16cid:durableId="1565293744">
    <w:abstractNumId w:val="3"/>
  </w:num>
  <w:num w:numId="3" w16cid:durableId="74208084">
    <w:abstractNumId w:val="7"/>
  </w:num>
  <w:num w:numId="4" w16cid:durableId="1410731832">
    <w:abstractNumId w:val="2"/>
  </w:num>
  <w:num w:numId="5" w16cid:durableId="1010176367">
    <w:abstractNumId w:val="1"/>
  </w:num>
  <w:num w:numId="6" w16cid:durableId="1398670369">
    <w:abstractNumId w:val="0"/>
  </w:num>
  <w:num w:numId="7" w16cid:durableId="1879853818">
    <w:abstractNumId w:val="5"/>
  </w:num>
  <w:num w:numId="8" w16cid:durableId="687098780">
    <w:abstractNumId w:val="28"/>
  </w:num>
  <w:num w:numId="9" w16cid:durableId="1945720416">
    <w:abstractNumId w:val="26"/>
  </w:num>
  <w:num w:numId="10" w16cid:durableId="601230191">
    <w:abstractNumId w:val="16"/>
  </w:num>
  <w:num w:numId="11" w16cid:durableId="304162326">
    <w:abstractNumId w:val="23"/>
  </w:num>
  <w:num w:numId="12" w16cid:durableId="1077824188">
    <w:abstractNumId w:val="17"/>
  </w:num>
  <w:num w:numId="13" w16cid:durableId="1636791895">
    <w:abstractNumId w:val="15"/>
  </w:num>
  <w:num w:numId="14" w16cid:durableId="1232354602">
    <w:abstractNumId w:val="10"/>
  </w:num>
  <w:num w:numId="15" w16cid:durableId="1400252195">
    <w:abstractNumId w:val="9"/>
  </w:num>
  <w:num w:numId="16" w16cid:durableId="691685073">
    <w:abstractNumId w:val="6"/>
  </w:num>
  <w:num w:numId="17" w16cid:durableId="1744595373">
    <w:abstractNumId w:val="19"/>
  </w:num>
  <w:num w:numId="18" w16cid:durableId="237251125">
    <w:abstractNumId w:val="4"/>
  </w:num>
  <w:num w:numId="19" w16cid:durableId="478039994">
    <w:abstractNumId w:val="18"/>
  </w:num>
  <w:num w:numId="20" w16cid:durableId="597055651">
    <w:abstractNumId w:val="13"/>
  </w:num>
  <w:num w:numId="21" w16cid:durableId="846678126">
    <w:abstractNumId w:val="25"/>
  </w:num>
  <w:num w:numId="22" w16cid:durableId="815874787">
    <w:abstractNumId w:val="14"/>
  </w:num>
  <w:num w:numId="23" w16cid:durableId="1592857793">
    <w:abstractNumId w:val="21"/>
  </w:num>
  <w:num w:numId="24" w16cid:durableId="2017220034">
    <w:abstractNumId w:val="11"/>
  </w:num>
  <w:num w:numId="25" w16cid:durableId="724258603">
    <w:abstractNumId w:val="27"/>
  </w:num>
  <w:num w:numId="26" w16cid:durableId="432016408">
    <w:abstractNumId w:val="8"/>
  </w:num>
  <w:num w:numId="27" w16cid:durableId="1830249184">
    <w:abstractNumId w:val="30"/>
  </w:num>
  <w:num w:numId="28" w16cid:durableId="406534673">
    <w:abstractNumId w:val="24"/>
  </w:num>
  <w:num w:numId="29" w16cid:durableId="856043031">
    <w:abstractNumId w:val="22"/>
  </w:num>
  <w:num w:numId="30" w16cid:durableId="2116053042">
    <w:abstractNumId w:val="12"/>
  </w:num>
  <w:num w:numId="31" w16cid:durableId="154405135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4A"/>
    <w:rsid w:val="00013E75"/>
    <w:rsid w:val="00022AA8"/>
    <w:rsid w:val="000254BB"/>
    <w:rsid w:val="00052FDC"/>
    <w:rsid w:val="00055477"/>
    <w:rsid w:val="0009791F"/>
    <w:rsid w:val="000B6170"/>
    <w:rsid w:val="000C43B9"/>
    <w:rsid w:val="000C5195"/>
    <w:rsid w:val="000F6478"/>
    <w:rsid w:val="0014714B"/>
    <w:rsid w:val="001642D6"/>
    <w:rsid w:val="00165F89"/>
    <w:rsid w:val="00166287"/>
    <w:rsid w:val="001C426D"/>
    <w:rsid w:val="001C71BD"/>
    <w:rsid w:val="001F0C32"/>
    <w:rsid w:val="00215ACE"/>
    <w:rsid w:val="002420AF"/>
    <w:rsid w:val="00262285"/>
    <w:rsid w:val="00266AB1"/>
    <w:rsid w:val="0027127E"/>
    <w:rsid w:val="00294620"/>
    <w:rsid w:val="00323A79"/>
    <w:rsid w:val="003309F0"/>
    <w:rsid w:val="0035146F"/>
    <w:rsid w:val="00376140"/>
    <w:rsid w:val="003801C0"/>
    <w:rsid w:val="00383A45"/>
    <w:rsid w:val="0039015C"/>
    <w:rsid w:val="003A48AA"/>
    <w:rsid w:val="003D0F9E"/>
    <w:rsid w:val="003D178E"/>
    <w:rsid w:val="00411393"/>
    <w:rsid w:val="00470C80"/>
    <w:rsid w:val="00472E1E"/>
    <w:rsid w:val="00477461"/>
    <w:rsid w:val="0049654D"/>
    <w:rsid w:val="004A3538"/>
    <w:rsid w:val="004A4F3A"/>
    <w:rsid w:val="004A5DD1"/>
    <w:rsid w:val="004F7B80"/>
    <w:rsid w:val="005037A9"/>
    <w:rsid w:val="00520E69"/>
    <w:rsid w:val="005402CF"/>
    <w:rsid w:val="0056787B"/>
    <w:rsid w:val="00574986"/>
    <w:rsid w:val="005B18AB"/>
    <w:rsid w:val="005E29C6"/>
    <w:rsid w:val="0060169E"/>
    <w:rsid w:val="0062609C"/>
    <w:rsid w:val="006344D8"/>
    <w:rsid w:val="00652316"/>
    <w:rsid w:val="006552B2"/>
    <w:rsid w:val="00676E4E"/>
    <w:rsid w:val="006839E6"/>
    <w:rsid w:val="006A3D42"/>
    <w:rsid w:val="006C0EB2"/>
    <w:rsid w:val="006C7332"/>
    <w:rsid w:val="006D4682"/>
    <w:rsid w:val="006E497A"/>
    <w:rsid w:val="006E52DA"/>
    <w:rsid w:val="006F1C79"/>
    <w:rsid w:val="00702284"/>
    <w:rsid w:val="00705561"/>
    <w:rsid w:val="00732616"/>
    <w:rsid w:val="0073554A"/>
    <w:rsid w:val="00770464"/>
    <w:rsid w:val="00770612"/>
    <w:rsid w:val="00782634"/>
    <w:rsid w:val="00794CDE"/>
    <w:rsid w:val="007E07A4"/>
    <w:rsid w:val="007E20D3"/>
    <w:rsid w:val="007E633F"/>
    <w:rsid w:val="00820DEC"/>
    <w:rsid w:val="00842891"/>
    <w:rsid w:val="0086264C"/>
    <w:rsid w:val="00880B08"/>
    <w:rsid w:val="00882571"/>
    <w:rsid w:val="008A0F24"/>
    <w:rsid w:val="008B0436"/>
    <w:rsid w:val="008D1971"/>
    <w:rsid w:val="008D4709"/>
    <w:rsid w:val="008F2147"/>
    <w:rsid w:val="00906C92"/>
    <w:rsid w:val="00931FE1"/>
    <w:rsid w:val="0093319C"/>
    <w:rsid w:val="00940814"/>
    <w:rsid w:val="009453A1"/>
    <w:rsid w:val="009526FF"/>
    <w:rsid w:val="0096254D"/>
    <w:rsid w:val="00966BBF"/>
    <w:rsid w:val="009A6D76"/>
    <w:rsid w:val="009C1953"/>
    <w:rsid w:val="009C3C2C"/>
    <w:rsid w:val="009E4017"/>
    <w:rsid w:val="009E461A"/>
    <w:rsid w:val="00A05DCD"/>
    <w:rsid w:val="00A2697D"/>
    <w:rsid w:val="00A70CDC"/>
    <w:rsid w:val="00AC474D"/>
    <w:rsid w:val="00AE268D"/>
    <w:rsid w:val="00B021B9"/>
    <w:rsid w:val="00B0491B"/>
    <w:rsid w:val="00B061D8"/>
    <w:rsid w:val="00B25B93"/>
    <w:rsid w:val="00B26D72"/>
    <w:rsid w:val="00B30A5A"/>
    <w:rsid w:val="00B320C1"/>
    <w:rsid w:val="00B41EFC"/>
    <w:rsid w:val="00B710F0"/>
    <w:rsid w:val="00B73ED4"/>
    <w:rsid w:val="00B85287"/>
    <w:rsid w:val="00B949FF"/>
    <w:rsid w:val="00B94F3E"/>
    <w:rsid w:val="00BA01E6"/>
    <w:rsid w:val="00BA58A7"/>
    <w:rsid w:val="00BB2FB7"/>
    <w:rsid w:val="00BD2F92"/>
    <w:rsid w:val="00BD4ED3"/>
    <w:rsid w:val="00BD7403"/>
    <w:rsid w:val="00C130F4"/>
    <w:rsid w:val="00C14D1C"/>
    <w:rsid w:val="00C60343"/>
    <w:rsid w:val="00C8567A"/>
    <w:rsid w:val="00CA1208"/>
    <w:rsid w:val="00CA5F21"/>
    <w:rsid w:val="00CA70E3"/>
    <w:rsid w:val="00CB7C35"/>
    <w:rsid w:val="00CC0092"/>
    <w:rsid w:val="00CC6162"/>
    <w:rsid w:val="00CE744D"/>
    <w:rsid w:val="00CF7832"/>
    <w:rsid w:val="00D0133F"/>
    <w:rsid w:val="00D235F4"/>
    <w:rsid w:val="00D3703C"/>
    <w:rsid w:val="00D372BC"/>
    <w:rsid w:val="00D44D71"/>
    <w:rsid w:val="00D524A9"/>
    <w:rsid w:val="00D57761"/>
    <w:rsid w:val="00D620FB"/>
    <w:rsid w:val="00D8358B"/>
    <w:rsid w:val="00D84115"/>
    <w:rsid w:val="00D928F9"/>
    <w:rsid w:val="00DA1E72"/>
    <w:rsid w:val="00DB0DE4"/>
    <w:rsid w:val="00DB6710"/>
    <w:rsid w:val="00DD0FF7"/>
    <w:rsid w:val="00DE4B08"/>
    <w:rsid w:val="00E1210A"/>
    <w:rsid w:val="00E34DE4"/>
    <w:rsid w:val="00E63872"/>
    <w:rsid w:val="00E6745F"/>
    <w:rsid w:val="00E76AEC"/>
    <w:rsid w:val="00E778AA"/>
    <w:rsid w:val="00EA0B49"/>
    <w:rsid w:val="00EB4995"/>
    <w:rsid w:val="00EC0811"/>
    <w:rsid w:val="00ED46A5"/>
    <w:rsid w:val="00F04928"/>
    <w:rsid w:val="00F0657B"/>
    <w:rsid w:val="00F15123"/>
    <w:rsid w:val="00F414FB"/>
    <w:rsid w:val="00F635F3"/>
    <w:rsid w:val="00F67098"/>
    <w:rsid w:val="00FA3BFD"/>
    <w:rsid w:val="00FF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CB2C"/>
  <w15:chartTrackingRefBased/>
  <w15:docId w15:val="{C203BDDB-1091-49F8-B297-761AAD9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7"/>
    <w:qFormat/>
    <w:rsid w:val="0073554A"/>
    <w:pPr>
      <w:spacing w:after="300" w:line="312" w:lineRule="exact"/>
    </w:pPr>
    <w:rPr>
      <w:rFonts w:eastAsiaTheme="minorEastAsia"/>
      <w:lang w:val="en-GB"/>
    </w:rPr>
  </w:style>
  <w:style w:type="paragraph" w:styleId="Heading1">
    <w:name w:val="heading 1"/>
    <w:basedOn w:val="TOCHeading"/>
    <w:next w:val="Normal"/>
    <w:link w:val="Heading1Char"/>
    <w:uiPriority w:val="9"/>
    <w:qFormat/>
    <w:rsid w:val="00F0657B"/>
    <w:pPr>
      <w:spacing w:after="480" w:line="312" w:lineRule="auto"/>
      <w:outlineLvl w:val="0"/>
    </w:pPr>
  </w:style>
  <w:style w:type="paragraph" w:styleId="Heading2">
    <w:name w:val="heading 2"/>
    <w:next w:val="Normal"/>
    <w:link w:val="Heading2Char"/>
    <w:uiPriority w:val="9"/>
    <w:qFormat/>
    <w:rsid w:val="00E6745F"/>
    <w:pPr>
      <w:spacing w:after="420" w:line="442" w:lineRule="exact"/>
      <w:outlineLvl w:val="1"/>
    </w:pPr>
    <w:rPr>
      <w:rFonts w:eastAsiaTheme="minorEastAsia"/>
      <w:color w:val="000000" w:themeColor="text1"/>
      <w:sz w:val="48"/>
      <w:szCs w:val="48"/>
    </w:rPr>
  </w:style>
  <w:style w:type="paragraph" w:styleId="Heading3">
    <w:name w:val="heading 3"/>
    <w:next w:val="Normal"/>
    <w:link w:val="Heading3Char"/>
    <w:uiPriority w:val="9"/>
    <w:qFormat/>
    <w:rsid w:val="00E6745F"/>
    <w:pPr>
      <w:spacing w:before="440" w:after="60" w:line="312" w:lineRule="exact"/>
      <w:outlineLvl w:val="2"/>
    </w:pPr>
    <w:rPr>
      <w:rFonts w:ascii="Messina Sans" w:eastAsiaTheme="minorEastAsia" w:hAnsi="Messina Sans"/>
      <w:b/>
      <w:color w:val="000000" w:themeColor="text1"/>
      <w:sz w:val="28"/>
      <w:szCs w:val="36"/>
    </w:rPr>
  </w:style>
  <w:style w:type="paragraph" w:styleId="Heading4">
    <w:name w:val="heading 4"/>
    <w:basedOn w:val="Normal"/>
    <w:next w:val="Normal"/>
    <w:link w:val="Heading4Char"/>
    <w:uiPriority w:val="9"/>
    <w:qFormat/>
    <w:rsid w:val="00E1210A"/>
    <w:pPr>
      <w:spacing w:before="240" w:after="60" w:line="240" w:lineRule="auto"/>
      <w:outlineLvl w:val="3"/>
    </w:pPr>
    <w:rPr>
      <w:rFonts w:ascii="Messina Sans" w:hAnsi="Messina Sans"/>
      <w:b/>
      <w:bCs/>
      <w:color w:val="EB003A" w:themeColor="text2"/>
      <w:sz w:val="28"/>
      <w:szCs w:val="28"/>
    </w:rPr>
  </w:style>
  <w:style w:type="paragraph" w:styleId="Heading5">
    <w:name w:val="heading 5"/>
    <w:basedOn w:val="Heading4"/>
    <w:next w:val="Normal"/>
    <w:link w:val="Heading5Char"/>
    <w:uiPriority w:val="9"/>
    <w:semiHidden/>
    <w:qFormat/>
    <w:rsid w:val="008A0F24"/>
    <w:pPr>
      <w:keepNext/>
      <w:keepLines/>
      <w:spacing w:before="440" w:after="40"/>
      <w:outlineLvl w:val="4"/>
    </w:pPr>
    <w:rPr>
      <w:rFonts w:eastAsiaTheme="majorEastAsia" w:cstheme="majorBidi"/>
    </w:rPr>
  </w:style>
  <w:style w:type="paragraph" w:styleId="Heading6">
    <w:name w:val="heading 6"/>
    <w:basedOn w:val="Normal"/>
    <w:next w:val="Normal"/>
    <w:link w:val="Heading6Char"/>
    <w:uiPriority w:val="9"/>
    <w:semiHidden/>
    <w:qFormat/>
    <w:rsid w:val="00D01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D01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D01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D01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7B"/>
    <w:rPr>
      <w:rFonts w:eastAsiaTheme="minorEastAsia"/>
      <w:color w:val="EB003A" w:themeColor="text2"/>
      <w:sz w:val="96"/>
      <w:szCs w:val="96"/>
    </w:rPr>
  </w:style>
  <w:style w:type="character" w:customStyle="1" w:styleId="Heading2Char">
    <w:name w:val="Heading 2 Char"/>
    <w:basedOn w:val="DefaultParagraphFont"/>
    <w:link w:val="Heading2"/>
    <w:uiPriority w:val="9"/>
    <w:rsid w:val="00E6745F"/>
    <w:rPr>
      <w:rFonts w:eastAsiaTheme="minorEastAsia"/>
      <w:color w:val="000000" w:themeColor="text1"/>
      <w:sz w:val="48"/>
      <w:szCs w:val="48"/>
    </w:rPr>
  </w:style>
  <w:style w:type="character" w:customStyle="1" w:styleId="Heading3Char">
    <w:name w:val="Heading 3 Char"/>
    <w:basedOn w:val="DefaultParagraphFont"/>
    <w:link w:val="Heading3"/>
    <w:uiPriority w:val="9"/>
    <w:rsid w:val="00E6745F"/>
    <w:rPr>
      <w:rFonts w:ascii="Messina Sans" w:eastAsiaTheme="minorEastAsia" w:hAnsi="Messina Sans"/>
      <w:b/>
      <w:color w:val="000000" w:themeColor="text1"/>
      <w:sz w:val="28"/>
      <w:szCs w:val="36"/>
    </w:rPr>
  </w:style>
  <w:style w:type="character" w:customStyle="1" w:styleId="Heading4Char">
    <w:name w:val="Heading 4 Char"/>
    <w:basedOn w:val="DefaultParagraphFont"/>
    <w:link w:val="Heading4"/>
    <w:uiPriority w:val="9"/>
    <w:rsid w:val="00E1210A"/>
    <w:rPr>
      <w:rFonts w:ascii="Messina Sans" w:eastAsiaTheme="minorEastAsia" w:hAnsi="Messina Sans"/>
      <w:b/>
      <w:bCs/>
      <w:color w:val="EB003A" w:themeColor="text2"/>
      <w:sz w:val="28"/>
      <w:szCs w:val="28"/>
    </w:rPr>
  </w:style>
  <w:style w:type="character" w:customStyle="1" w:styleId="Heading5Char">
    <w:name w:val="Heading 5 Char"/>
    <w:basedOn w:val="DefaultParagraphFont"/>
    <w:link w:val="Heading5"/>
    <w:uiPriority w:val="9"/>
    <w:semiHidden/>
    <w:rsid w:val="00F15123"/>
    <w:rPr>
      <w:rFonts w:ascii="Messina Sans" w:eastAsiaTheme="majorEastAsia" w:hAnsi="Messina Sans" w:cstheme="majorBidi"/>
      <w:b/>
      <w:bCs/>
      <w:color w:val="EB003A" w:themeColor="text2"/>
      <w:sz w:val="28"/>
      <w:szCs w:val="28"/>
    </w:rPr>
  </w:style>
  <w:style w:type="character" w:customStyle="1" w:styleId="Heading6Char">
    <w:name w:val="Heading 6 Char"/>
    <w:basedOn w:val="DefaultParagraphFont"/>
    <w:link w:val="Heading6"/>
    <w:uiPriority w:val="9"/>
    <w:semiHidden/>
    <w:rsid w:val="008B0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436"/>
    <w:rPr>
      <w:rFonts w:eastAsiaTheme="majorEastAsia" w:cstheme="majorBidi"/>
      <w:color w:val="272727" w:themeColor="text1" w:themeTint="D8"/>
    </w:rPr>
  </w:style>
  <w:style w:type="paragraph" w:styleId="Title">
    <w:name w:val="Title"/>
    <w:basedOn w:val="Normal"/>
    <w:next w:val="Normal"/>
    <w:link w:val="TitleChar"/>
    <w:qFormat/>
    <w:rsid w:val="005037A9"/>
    <w:pPr>
      <w:spacing w:after="400" w:line="1386" w:lineRule="exact"/>
    </w:pPr>
    <w:rPr>
      <w:rFonts w:cs="Times New Roman (Body CS)"/>
      <w:color w:val="EB003A"/>
      <w:spacing w:val="-2"/>
      <w:sz w:val="100"/>
      <w:szCs w:val="100"/>
    </w:rPr>
  </w:style>
  <w:style w:type="character" w:customStyle="1" w:styleId="TitleChar">
    <w:name w:val="Title Char"/>
    <w:basedOn w:val="DefaultParagraphFont"/>
    <w:link w:val="Title"/>
    <w:rsid w:val="005037A9"/>
    <w:rPr>
      <w:rFonts w:eastAsiaTheme="minorEastAsia" w:cs="Times New Roman (Body CS)"/>
      <w:color w:val="EB003A"/>
      <w:spacing w:val="-2"/>
      <w:sz w:val="100"/>
      <w:szCs w:val="100"/>
    </w:rPr>
  </w:style>
  <w:style w:type="paragraph" w:styleId="Subtitle">
    <w:name w:val="Subtitle"/>
    <w:basedOn w:val="Normal"/>
    <w:next w:val="Normal"/>
    <w:link w:val="SubtitleChar"/>
    <w:uiPriority w:val="1"/>
    <w:qFormat/>
    <w:rsid w:val="006F1C79"/>
    <w:pPr>
      <w:spacing w:after="440" w:line="888" w:lineRule="exact"/>
    </w:pPr>
    <w:rPr>
      <w:sz w:val="66"/>
      <w:szCs w:val="66"/>
    </w:rPr>
  </w:style>
  <w:style w:type="character" w:customStyle="1" w:styleId="SubtitleChar">
    <w:name w:val="Subtitle Char"/>
    <w:basedOn w:val="DefaultParagraphFont"/>
    <w:link w:val="Subtitle"/>
    <w:uiPriority w:val="1"/>
    <w:rsid w:val="008B0436"/>
    <w:rPr>
      <w:rFonts w:eastAsiaTheme="minorEastAsia"/>
      <w:sz w:val="66"/>
      <w:szCs w:val="66"/>
    </w:rPr>
  </w:style>
  <w:style w:type="paragraph" w:styleId="Quote">
    <w:name w:val="Quote"/>
    <w:basedOn w:val="Normal"/>
    <w:next w:val="Normal"/>
    <w:link w:val="QuoteChar"/>
    <w:uiPriority w:val="29"/>
    <w:semiHidden/>
    <w:qFormat/>
    <w:rsid w:val="00D0133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8B0436"/>
    <w:rPr>
      <w:rFonts w:eastAsiaTheme="minorEastAsia"/>
      <w:i/>
      <w:iCs/>
      <w:color w:val="404040" w:themeColor="text1" w:themeTint="BF"/>
    </w:rPr>
  </w:style>
  <w:style w:type="paragraph" w:styleId="ListParagraph">
    <w:name w:val="List Paragraph"/>
    <w:basedOn w:val="Normal"/>
    <w:uiPriority w:val="34"/>
    <w:qFormat/>
    <w:rsid w:val="00D0133F"/>
    <w:pPr>
      <w:ind w:left="720"/>
      <w:contextualSpacing/>
    </w:pPr>
  </w:style>
  <w:style w:type="character" w:styleId="IntenseEmphasis">
    <w:name w:val="Intense Emphasis"/>
    <w:basedOn w:val="DefaultParagraphFont"/>
    <w:uiPriority w:val="21"/>
    <w:semiHidden/>
    <w:qFormat/>
    <w:rsid w:val="00D0133F"/>
    <w:rPr>
      <w:i/>
      <w:iCs/>
      <w:color w:val="0C47CF" w:themeColor="accent1" w:themeShade="BF"/>
    </w:rPr>
  </w:style>
  <w:style w:type="paragraph" w:styleId="IntenseQuote">
    <w:name w:val="Intense Quote"/>
    <w:basedOn w:val="Normal"/>
    <w:next w:val="Normal"/>
    <w:link w:val="IntenseQuoteChar"/>
    <w:uiPriority w:val="30"/>
    <w:semiHidden/>
    <w:qFormat/>
    <w:rsid w:val="00D0133F"/>
    <w:pPr>
      <w:pBdr>
        <w:top w:val="single" w:sz="4" w:space="10" w:color="0C47CF" w:themeColor="accent1" w:themeShade="BF"/>
        <w:bottom w:val="single" w:sz="4" w:space="10" w:color="0C47CF" w:themeColor="accent1" w:themeShade="BF"/>
      </w:pBdr>
      <w:spacing w:before="360" w:after="360"/>
      <w:ind w:left="864" w:right="864"/>
      <w:jc w:val="center"/>
    </w:pPr>
    <w:rPr>
      <w:i/>
      <w:iCs/>
      <w:color w:val="0C47CF" w:themeColor="accent1" w:themeShade="BF"/>
    </w:rPr>
  </w:style>
  <w:style w:type="character" w:customStyle="1" w:styleId="IntenseQuoteChar">
    <w:name w:val="Intense Quote Char"/>
    <w:basedOn w:val="DefaultParagraphFont"/>
    <w:link w:val="IntenseQuote"/>
    <w:uiPriority w:val="30"/>
    <w:semiHidden/>
    <w:rsid w:val="008B0436"/>
    <w:rPr>
      <w:rFonts w:eastAsiaTheme="minorEastAsia"/>
      <w:i/>
      <w:iCs/>
      <w:color w:val="0C47CF" w:themeColor="accent1" w:themeShade="BF"/>
    </w:rPr>
  </w:style>
  <w:style w:type="character" w:styleId="IntenseReference">
    <w:name w:val="Intense Reference"/>
    <w:basedOn w:val="DefaultParagraphFont"/>
    <w:uiPriority w:val="32"/>
    <w:semiHidden/>
    <w:qFormat/>
    <w:rsid w:val="00D0133F"/>
    <w:rPr>
      <w:b/>
      <w:bCs/>
      <w:smallCaps/>
      <w:color w:val="0C47CF" w:themeColor="accent1" w:themeShade="BF"/>
      <w:spacing w:val="5"/>
    </w:rPr>
  </w:style>
  <w:style w:type="paragraph" w:styleId="Header">
    <w:name w:val="header"/>
    <w:basedOn w:val="Normal"/>
    <w:link w:val="HeaderChar"/>
    <w:uiPriority w:val="99"/>
    <w:semiHidden/>
    <w:rsid w:val="009453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0436"/>
    <w:rPr>
      <w:rFonts w:eastAsiaTheme="minorEastAsia"/>
    </w:rPr>
  </w:style>
  <w:style w:type="paragraph" w:styleId="Footer">
    <w:name w:val="footer"/>
    <w:basedOn w:val="Normal"/>
    <w:link w:val="FooterChar"/>
    <w:uiPriority w:val="99"/>
    <w:rsid w:val="008B0436"/>
    <w:pPr>
      <w:tabs>
        <w:tab w:val="right" w:pos="10206"/>
      </w:tabs>
      <w:spacing w:after="0" w:line="240" w:lineRule="auto"/>
      <w:ind w:left="-352" w:right="-352"/>
    </w:pPr>
    <w:rPr>
      <w:sz w:val="20"/>
      <w:szCs w:val="20"/>
    </w:rPr>
  </w:style>
  <w:style w:type="character" w:customStyle="1" w:styleId="FooterChar">
    <w:name w:val="Footer Char"/>
    <w:basedOn w:val="DefaultParagraphFont"/>
    <w:link w:val="Footer"/>
    <w:uiPriority w:val="99"/>
    <w:rsid w:val="008B0436"/>
    <w:rPr>
      <w:rFonts w:eastAsiaTheme="minorEastAsia"/>
      <w:sz w:val="20"/>
      <w:szCs w:val="20"/>
      <w:lang w:val="en-GB"/>
    </w:rPr>
  </w:style>
  <w:style w:type="paragraph" w:customStyle="1" w:styleId="CoverContentType">
    <w:name w:val="Cover Content Type"/>
    <w:basedOn w:val="Normal"/>
    <w:next w:val="Title"/>
    <w:qFormat/>
    <w:rsid w:val="005037A9"/>
    <w:pPr>
      <w:spacing w:before="160" w:after="120" w:line="440" w:lineRule="exact"/>
    </w:pPr>
    <w:rPr>
      <w:color w:val="EB003A"/>
      <w:sz w:val="36"/>
      <w:szCs w:val="36"/>
    </w:rPr>
  </w:style>
  <w:style w:type="paragraph" w:styleId="Date">
    <w:name w:val="Date"/>
    <w:basedOn w:val="Normal"/>
    <w:next w:val="Normal"/>
    <w:link w:val="DateChar"/>
    <w:uiPriority w:val="99"/>
    <w:rsid w:val="006F1C79"/>
    <w:pPr>
      <w:spacing w:before="400" w:line="440" w:lineRule="exact"/>
    </w:pPr>
    <w:rPr>
      <w:color w:val="EB003A" w:themeColor="text2"/>
      <w:sz w:val="36"/>
      <w:szCs w:val="36"/>
    </w:rPr>
  </w:style>
  <w:style w:type="character" w:customStyle="1" w:styleId="DateChar">
    <w:name w:val="Date Char"/>
    <w:basedOn w:val="DefaultParagraphFont"/>
    <w:link w:val="Date"/>
    <w:uiPriority w:val="99"/>
    <w:rsid w:val="008B0436"/>
    <w:rPr>
      <w:rFonts w:eastAsiaTheme="minorEastAsia"/>
      <w:color w:val="EB003A" w:themeColor="text2"/>
      <w:sz w:val="36"/>
      <w:szCs w:val="36"/>
    </w:rPr>
  </w:style>
  <w:style w:type="paragraph" w:styleId="TOCHeading">
    <w:name w:val="TOC Heading"/>
    <w:basedOn w:val="Normal"/>
    <w:next w:val="Normal"/>
    <w:uiPriority w:val="39"/>
    <w:semiHidden/>
    <w:qFormat/>
    <w:rsid w:val="004A5DD1"/>
    <w:pPr>
      <w:spacing w:after="940" w:line="960" w:lineRule="exact"/>
    </w:pPr>
    <w:rPr>
      <w:color w:val="EB003A" w:themeColor="text2"/>
      <w:sz w:val="96"/>
      <w:szCs w:val="96"/>
    </w:rPr>
  </w:style>
  <w:style w:type="paragraph" w:styleId="TOC1">
    <w:name w:val="toc 1"/>
    <w:basedOn w:val="Normal"/>
    <w:next w:val="Normal"/>
    <w:autoRedefine/>
    <w:uiPriority w:val="39"/>
    <w:rsid w:val="004A5DD1"/>
    <w:pPr>
      <w:pBdr>
        <w:bottom w:val="dotted" w:sz="6" w:space="4" w:color="auto"/>
      </w:pBdr>
      <w:tabs>
        <w:tab w:val="right" w:pos="6946"/>
      </w:tabs>
      <w:spacing w:before="320" w:after="280" w:line="480" w:lineRule="exact"/>
      <w:ind w:right="2835"/>
    </w:pPr>
    <w:rPr>
      <w:sz w:val="32"/>
      <w:szCs w:val="32"/>
    </w:rPr>
  </w:style>
  <w:style w:type="paragraph" w:styleId="TOC2">
    <w:name w:val="toc 2"/>
    <w:basedOn w:val="Normal"/>
    <w:next w:val="Normal"/>
    <w:autoRedefine/>
    <w:uiPriority w:val="39"/>
    <w:rsid w:val="0056787B"/>
    <w:pPr>
      <w:tabs>
        <w:tab w:val="right" w:pos="6946"/>
      </w:tabs>
      <w:spacing w:before="300" w:after="200" w:line="320" w:lineRule="exact"/>
      <w:ind w:right="164"/>
    </w:pPr>
  </w:style>
  <w:style w:type="paragraph" w:styleId="TOC3">
    <w:name w:val="toc 3"/>
    <w:basedOn w:val="Normal"/>
    <w:next w:val="Normal"/>
    <w:autoRedefine/>
    <w:uiPriority w:val="39"/>
    <w:rsid w:val="003801C0"/>
    <w:pPr>
      <w:tabs>
        <w:tab w:val="right" w:pos="6946"/>
      </w:tabs>
      <w:spacing w:after="200" w:line="252" w:lineRule="auto"/>
      <w:ind w:left="425" w:right="2722"/>
    </w:pPr>
    <w:rPr>
      <w:noProof/>
    </w:rPr>
  </w:style>
  <w:style w:type="paragraph" w:customStyle="1" w:styleId="Introcopy">
    <w:name w:val="Intro copy"/>
    <w:basedOn w:val="Normal"/>
    <w:next w:val="Normal"/>
    <w:uiPriority w:val="6"/>
    <w:qFormat/>
    <w:rsid w:val="009C1953"/>
    <w:pPr>
      <w:spacing w:before="760" w:after="500" w:line="442" w:lineRule="exact"/>
    </w:pPr>
    <w:rPr>
      <w:sz w:val="34"/>
      <w:szCs w:val="34"/>
    </w:rPr>
  </w:style>
  <w:style w:type="paragraph" w:styleId="ListNumber">
    <w:name w:val="List Number"/>
    <w:basedOn w:val="Normal"/>
    <w:uiPriority w:val="37"/>
    <w:rsid w:val="00E1210A"/>
    <w:pPr>
      <w:numPr>
        <w:numId w:val="1"/>
      </w:numPr>
      <w:tabs>
        <w:tab w:val="left" w:pos="567"/>
      </w:tabs>
      <w:spacing w:before="200" w:after="0"/>
      <w:ind w:left="567" w:hanging="567"/>
    </w:pPr>
  </w:style>
  <w:style w:type="paragraph" w:styleId="ListNumber2">
    <w:name w:val="List Number 2"/>
    <w:basedOn w:val="ListNumber"/>
    <w:uiPriority w:val="37"/>
    <w:rsid w:val="00E1210A"/>
    <w:pPr>
      <w:numPr>
        <w:ilvl w:val="1"/>
      </w:numPr>
      <w:spacing w:before="160" w:after="160"/>
      <w:ind w:left="1134" w:hanging="567"/>
    </w:pPr>
  </w:style>
  <w:style w:type="paragraph" w:styleId="ListBullet2">
    <w:name w:val="List Bullet 2"/>
    <w:basedOn w:val="Normal"/>
    <w:uiPriority w:val="36"/>
    <w:rsid w:val="00BB2FB7"/>
    <w:pPr>
      <w:numPr>
        <w:numId w:val="3"/>
      </w:numPr>
      <w:spacing w:after="160"/>
      <w:ind w:left="454" w:hanging="227"/>
      <w:contextualSpacing/>
    </w:pPr>
  </w:style>
  <w:style w:type="paragraph" w:styleId="ListNumber3">
    <w:name w:val="List Number 3"/>
    <w:basedOn w:val="Normal"/>
    <w:uiPriority w:val="37"/>
    <w:rsid w:val="00CE744D"/>
    <w:pPr>
      <w:numPr>
        <w:ilvl w:val="2"/>
        <w:numId w:val="1"/>
      </w:numPr>
      <w:spacing w:after="160"/>
      <w:ind w:left="1928" w:hanging="794"/>
    </w:pPr>
  </w:style>
  <w:style w:type="paragraph" w:styleId="Caption">
    <w:name w:val="caption"/>
    <w:basedOn w:val="Normal"/>
    <w:next w:val="Normal"/>
    <w:uiPriority w:val="35"/>
    <w:qFormat/>
    <w:rsid w:val="00B061D8"/>
    <w:pPr>
      <w:spacing w:before="200" w:line="260" w:lineRule="exact"/>
    </w:pPr>
    <w:rPr>
      <w:color w:val="000000" w:themeColor="text1"/>
      <w:sz w:val="20"/>
      <w:szCs w:val="20"/>
    </w:rPr>
  </w:style>
  <w:style w:type="character" w:styleId="PageNumber">
    <w:name w:val="page number"/>
    <w:basedOn w:val="DefaultParagraphFont"/>
    <w:uiPriority w:val="99"/>
    <w:semiHidden/>
    <w:rsid w:val="00F67098"/>
  </w:style>
  <w:style w:type="paragraph" w:styleId="ListBullet">
    <w:name w:val="List Bullet"/>
    <w:basedOn w:val="Normal"/>
    <w:uiPriority w:val="36"/>
    <w:rsid w:val="00BB2FB7"/>
    <w:pPr>
      <w:numPr>
        <w:numId w:val="2"/>
      </w:numPr>
      <w:spacing w:after="160"/>
      <w:ind w:left="227" w:hanging="227"/>
      <w:contextualSpacing/>
    </w:pPr>
  </w:style>
  <w:style w:type="paragraph" w:styleId="ListBullet3">
    <w:name w:val="List Bullet 3"/>
    <w:basedOn w:val="Normal"/>
    <w:uiPriority w:val="36"/>
    <w:rsid w:val="00BB2FB7"/>
    <w:pPr>
      <w:numPr>
        <w:numId w:val="4"/>
      </w:numPr>
      <w:spacing w:after="160"/>
      <w:ind w:left="681" w:hanging="227"/>
      <w:contextualSpacing/>
    </w:pPr>
  </w:style>
  <w:style w:type="paragraph" w:styleId="ListBullet4">
    <w:name w:val="List Bullet 4"/>
    <w:basedOn w:val="Normal"/>
    <w:uiPriority w:val="36"/>
    <w:rsid w:val="00BB2FB7"/>
    <w:pPr>
      <w:numPr>
        <w:numId w:val="5"/>
      </w:numPr>
      <w:spacing w:after="200"/>
      <w:ind w:left="1208" w:hanging="357"/>
      <w:contextualSpacing/>
    </w:pPr>
  </w:style>
  <w:style w:type="paragraph" w:styleId="ListBullet5">
    <w:name w:val="List Bullet 5"/>
    <w:basedOn w:val="Normal"/>
    <w:uiPriority w:val="99"/>
    <w:semiHidden/>
    <w:rsid w:val="00BB2FB7"/>
    <w:pPr>
      <w:numPr>
        <w:numId w:val="6"/>
      </w:numPr>
      <w:spacing w:after="200"/>
      <w:ind w:left="1248" w:hanging="227"/>
      <w:contextualSpacing/>
    </w:pPr>
  </w:style>
  <w:style w:type="paragraph" w:styleId="NoSpacing">
    <w:name w:val="No Spacing"/>
    <w:uiPriority w:val="8"/>
    <w:qFormat/>
    <w:rsid w:val="008B0436"/>
    <w:pPr>
      <w:spacing w:after="0" w:line="312" w:lineRule="exact"/>
    </w:pPr>
    <w:rPr>
      <w:rFonts w:eastAsiaTheme="minorEastAsia"/>
    </w:rPr>
  </w:style>
  <w:style w:type="paragraph" w:customStyle="1" w:styleId="BreakerHeading">
    <w:name w:val="Breaker Heading"/>
    <w:basedOn w:val="Normal"/>
    <w:uiPriority w:val="15"/>
    <w:qFormat/>
    <w:rsid w:val="00411393"/>
    <w:pPr>
      <w:spacing w:after="0" w:line="1728" w:lineRule="exact"/>
    </w:pPr>
    <w:rPr>
      <w:sz w:val="144"/>
      <w:szCs w:val="144"/>
    </w:rPr>
  </w:style>
  <w:style w:type="paragraph" w:customStyle="1" w:styleId="BreakerSubheading">
    <w:name w:val="Breaker Subheading"/>
    <w:basedOn w:val="Normal"/>
    <w:uiPriority w:val="15"/>
    <w:qFormat/>
    <w:rsid w:val="00411393"/>
    <w:pPr>
      <w:spacing w:after="0" w:line="440" w:lineRule="exact"/>
    </w:pPr>
    <w:rPr>
      <w:sz w:val="36"/>
      <w:szCs w:val="36"/>
    </w:rPr>
  </w:style>
  <w:style w:type="character" w:styleId="Hyperlink">
    <w:name w:val="Hyperlink"/>
    <w:uiPriority w:val="99"/>
    <w:rsid w:val="009526FF"/>
    <w:rPr>
      <w:rFonts w:asciiTheme="minorHAnsi" w:hAnsiTheme="minorHAnsi"/>
      <w:color w:val="006157"/>
      <w:u w:val="single"/>
    </w:rPr>
  </w:style>
  <w:style w:type="table" w:styleId="TableGrid">
    <w:name w:val="Table Grid"/>
    <w:basedOn w:val="TableNormal"/>
    <w:uiPriority w:val="39"/>
    <w:rsid w:val="0032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FTable">
    <w:name w:val="THF Table"/>
    <w:basedOn w:val="TableNormal"/>
    <w:uiPriority w:val="99"/>
    <w:rsid w:val="0056787B"/>
    <w:pPr>
      <w:spacing w:after="0" w:line="240" w:lineRule="auto"/>
    </w:pPr>
    <w:tblPr>
      <w:tblBorders>
        <w:bottom w:val="single" w:sz="4" w:space="0" w:color="auto"/>
        <w:insideH w:val="single" w:sz="4" w:space="0" w:color="auto"/>
      </w:tblBorders>
      <w:tblCellMar>
        <w:top w:w="28" w:type="dxa"/>
        <w:left w:w="85" w:type="dxa"/>
        <w:bottom w:w="28" w:type="dxa"/>
        <w:right w:w="0" w:type="dxa"/>
      </w:tblCellMar>
    </w:tblPr>
    <w:tcPr>
      <w:vAlign w:val="center"/>
    </w:tcPr>
    <w:tblStylePr w:type="firstRow">
      <w:rPr>
        <w:rFonts w:ascii="Messina Sans" w:hAnsi="Messina Sans"/>
        <w:b/>
        <w:i w:val="0"/>
        <w:color w:val="FFFFFF" w:themeColor="background1"/>
      </w:rPr>
      <w:tblPr/>
      <w:tcPr>
        <w:tcBorders>
          <w:top w:val="nil"/>
          <w:left w:val="nil"/>
          <w:bottom w:val="nil"/>
          <w:right w:val="nil"/>
          <w:insideH w:val="nil"/>
          <w:insideV w:val="nil"/>
          <w:tl2br w:val="nil"/>
          <w:tr2bl w:val="nil"/>
        </w:tcBorders>
        <w:shd w:val="clear" w:color="auto" w:fill="326DF3" w:themeFill="accent1"/>
      </w:tcPr>
    </w:tblStylePr>
  </w:style>
  <w:style w:type="paragraph" w:customStyle="1" w:styleId="TableTitle">
    <w:name w:val="Table Title"/>
    <w:basedOn w:val="Normal"/>
    <w:uiPriority w:val="14"/>
    <w:qFormat/>
    <w:rsid w:val="00B061D8"/>
    <w:pPr>
      <w:spacing w:after="100"/>
    </w:pPr>
    <w:rPr>
      <w:rFonts w:ascii="Messina Sans" w:hAnsi="Messina Sans"/>
      <w:b/>
      <w:bCs/>
      <w:sz w:val="28"/>
      <w:szCs w:val="28"/>
    </w:rPr>
  </w:style>
  <w:style w:type="character" w:styleId="UnresolvedMention">
    <w:name w:val="Unresolved Mention"/>
    <w:basedOn w:val="DefaultParagraphFont"/>
    <w:uiPriority w:val="99"/>
    <w:semiHidden/>
    <w:rsid w:val="003D0F9E"/>
    <w:rPr>
      <w:color w:val="605E5C"/>
      <w:shd w:val="clear" w:color="auto" w:fill="E1DFDD"/>
    </w:rPr>
  </w:style>
  <w:style w:type="character" w:customStyle="1" w:styleId="Normalbold">
    <w:name w:val="Normal (bold)"/>
    <w:basedOn w:val="DefaultParagraphFont"/>
    <w:uiPriority w:val="1"/>
    <w:qFormat/>
    <w:rsid w:val="005B18AB"/>
    <w:rPr>
      <w:rFonts w:ascii="Messina Sans" w:hAnsi="Messina Sans"/>
      <w:b/>
      <w:sz w:val="24"/>
    </w:rPr>
  </w:style>
  <w:style w:type="paragraph" w:styleId="FootnoteText">
    <w:name w:val="footnote text"/>
    <w:basedOn w:val="Normal"/>
    <w:link w:val="FootnoteTextChar"/>
    <w:uiPriority w:val="99"/>
    <w:semiHidden/>
    <w:unhideWhenUsed/>
    <w:rsid w:val="0073554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3554A"/>
    <w:rPr>
      <w:sz w:val="20"/>
      <w:szCs w:val="20"/>
      <w:lang w:val="en-GB"/>
    </w:rPr>
  </w:style>
  <w:style w:type="paragraph" w:styleId="EndnoteText">
    <w:name w:val="endnote text"/>
    <w:basedOn w:val="Normal"/>
    <w:link w:val="EndnoteTextChar"/>
    <w:uiPriority w:val="99"/>
    <w:semiHidden/>
    <w:unhideWhenUsed/>
    <w:rsid w:val="0073554A"/>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73554A"/>
    <w:rPr>
      <w:sz w:val="20"/>
      <w:szCs w:val="20"/>
      <w:lang w:val="en-GB"/>
    </w:rPr>
  </w:style>
  <w:style w:type="character" w:styleId="EndnoteReference">
    <w:name w:val="endnote reference"/>
    <w:basedOn w:val="DefaultParagraphFont"/>
    <w:uiPriority w:val="99"/>
    <w:semiHidden/>
    <w:unhideWhenUsed/>
    <w:rsid w:val="0073554A"/>
    <w:rPr>
      <w:vertAlign w:val="superscript"/>
    </w:rPr>
  </w:style>
  <w:style w:type="character" w:styleId="FollowedHyperlink">
    <w:name w:val="FollowedHyperlink"/>
    <w:basedOn w:val="DefaultParagraphFont"/>
    <w:uiPriority w:val="99"/>
    <w:semiHidden/>
    <w:rsid w:val="0073554A"/>
    <w:rPr>
      <w:color w:val="004645" w:themeColor="followedHyperlink"/>
      <w:u w:val="single"/>
    </w:rPr>
  </w:style>
  <w:style w:type="paragraph" w:styleId="Revision">
    <w:name w:val="Revision"/>
    <w:hidden/>
    <w:uiPriority w:val="99"/>
    <w:semiHidden/>
    <w:rsid w:val="00FF3D68"/>
    <w:pPr>
      <w:spacing w:after="0" w:line="240" w:lineRule="auto"/>
    </w:pPr>
    <w:rPr>
      <w:rFonts w:eastAsiaTheme="minorEastAsia"/>
      <w:lang w:val="en-GB"/>
    </w:rPr>
  </w:style>
  <w:style w:type="character" w:styleId="CommentReference">
    <w:name w:val="annotation reference"/>
    <w:basedOn w:val="DefaultParagraphFont"/>
    <w:uiPriority w:val="99"/>
    <w:semiHidden/>
    <w:rsid w:val="00BD4ED3"/>
    <w:rPr>
      <w:sz w:val="16"/>
      <w:szCs w:val="16"/>
    </w:rPr>
  </w:style>
  <w:style w:type="paragraph" w:styleId="CommentText">
    <w:name w:val="annotation text"/>
    <w:basedOn w:val="Normal"/>
    <w:link w:val="CommentTextChar"/>
    <w:uiPriority w:val="99"/>
    <w:semiHidden/>
    <w:rsid w:val="00BD4ED3"/>
    <w:pPr>
      <w:spacing w:line="240" w:lineRule="auto"/>
    </w:pPr>
    <w:rPr>
      <w:sz w:val="20"/>
      <w:szCs w:val="20"/>
    </w:rPr>
  </w:style>
  <w:style w:type="character" w:customStyle="1" w:styleId="CommentTextChar">
    <w:name w:val="Comment Text Char"/>
    <w:basedOn w:val="DefaultParagraphFont"/>
    <w:link w:val="CommentText"/>
    <w:uiPriority w:val="99"/>
    <w:semiHidden/>
    <w:rsid w:val="00BD4ED3"/>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BD4ED3"/>
    <w:rPr>
      <w:b/>
      <w:bCs/>
    </w:rPr>
  </w:style>
  <w:style w:type="character" w:customStyle="1" w:styleId="CommentSubjectChar">
    <w:name w:val="Comment Subject Char"/>
    <w:basedOn w:val="CommentTextChar"/>
    <w:link w:val="CommentSubject"/>
    <w:uiPriority w:val="99"/>
    <w:semiHidden/>
    <w:rsid w:val="00BD4ED3"/>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ociety/2025/jul/03/labours-10-year-health-plan-for-the-nhs-is-bold-radical-and-familiar" TargetMode="External"/><Relationship Id="rId18" Type="http://schemas.openxmlformats.org/officeDocument/2006/relationships/hyperlink" Target="https://www.nelft.nhs.uk/relational-care-faculty/" TargetMode="External"/><Relationship Id="rId26" Type="http://schemas.openxmlformats.org/officeDocument/2006/relationships/hyperlink" Target="https://gettingitrightfirsttime.co.uk/" TargetMode="External"/><Relationship Id="rId3" Type="http://schemas.openxmlformats.org/officeDocument/2006/relationships/customXml" Target="../customXml/item3.xml"/><Relationship Id="rId21" Type="http://schemas.openxmlformats.org/officeDocument/2006/relationships/hyperlink" Target="https://www.brent.gov.uk/adult-social-care/health-and-wellbeing/brent-health-matters-updated/about-brent-health-matte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publication/medium-term-planning-framework-delivering-change-together-2026-27-to-2028-29/" TargetMode="External"/><Relationship Id="rId17" Type="http://schemas.openxmlformats.org/officeDocument/2006/relationships/hyperlink" Target="https://dyn-drwg.medium.com/differentiating-between-transactional-and-relational-service-design-27ecef82b4a7" TargetMode="External"/><Relationship Id="rId25" Type="http://schemas.openxmlformats.org/officeDocument/2006/relationships/hyperlink" Target="https://www.england.nhs.uk/nhsimpac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org.uk/reports-and-analysis/analysis/how-improvement-can-help-nhs-productivity" TargetMode="External"/><Relationship Id="rId20" Type="http://schemas.openxmlformats.org/officeDocument/2006/relationships/hyperlink" Target="https://www.health.org.uk/funding-and-fellowships/projects/sutton-virtual-community" TargetMode="External"/><Relationship Id="rId29" Type="http://schemas.openxmlformats.org/officeDocument/2006/relationships/hyperlink" Target="mailto:bryan.jones@healt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0-year-health-plan-for-england-fit-for-the-future" TargetMode="External"/><Relationship Id="rId24" Type="http://schemas.openxmlformats.org/officeDocument/2006/relationships/hyperlink" Target="https://www.kingsfund.org.uk/insight-and-analysis/blogs/tired-of-being-exhausted-seven-key-actions-leaders-nhs-workforce-crisi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cl.ac.uk/policy-lab/news/2025/dec/hundred-origin-stories-unfinished-history-relational-public-services" TargetMode="External"/><Relationship Id="rId23" Type="http://schemas.openxmlformats.org/officeDocument/2006/relationships/hyperlink" Target="https://www.health.org.uk/funding-and-fellowships/projects/sutton-virtual-community" TargetMode="External"/><Relationship Id="rId28" Type="http://schemas.openxmlformats.org/officeDocument/2006/relationships/hyperlink" Target="mailto:catherineharrison9@gmail.com" TargetMode="External"/><Relationship Id="rId10" Type="http://schemas.openxmlformats.org/officeDocument/2006/relationships/endnotes" Target="endnotes.xml"/><Relationship Id="rId19" Type="http://schemas.openxmlformats.org/officeDocument/2006/relationships/hyperlink" Target="https://www.changingfuturesnorthumbria.co.uk/the-liberated-metho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mj.co.uk/seeing-bigger-picture-1770731350" TargetMode="External"/><Relationship Id="rId22" Type="http://schemas.openxmlformats.org/officeDocument/2006/relationships/hyperlink" Target="https://scfnuka.com/" TargetMode="External"/><Relationship Id="rId27" Type="http://schemas.openxmlformats.org/officeDocument/2006/relationships/hyperlink" Target="https://www.gov.uk/government/publications/neighbourhood-health-framework/neighbourhood-health-framewor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HFDocs\Health%20Foundation%20Templates\General%20document.dotx" TargetMode="External"/></Relationships>
</file>

<file path=word/theme/theme1.xml><?xml version="1.0" encoding="utf-8"?>
<a:theme xmlns:a="http://schemas.openxmlformats.org/drawingml/2006/main" name="Office Theme">
  <a:themeElements>
    <a:clrScheme name="Hyperlink">
      <a:dk1>
        <a:srgbClr val="000000"/>
      </a:dk1>
      <a:lt1>
        <a:srgbClr val="FFFFFF"/>
      </a:lt1>
      <a:dk2>
        <a:srgbClr val="EB003A"/>
      </a:dk2>
      <a:lt2>
        <a:srgbClr val="FFE3EC"/>
      </a:lt2>
      <a:accent1>
        <a:srgbClr val="326DF3"/>
      </a:accent1>
      <a:accent2>
        <a:srgbClr val="CBEAFB"/>
      </a:accent2>
      <a:accent3>
        <a:srgbClr val="ECC8FF"/>
      </a:accent3>
      <a:accent4>
        <a:srgbClr val="AA00FF"/>
      </a:accent4>
      <a:accent5>
        <a:srgbClr val="1FE8B5"/>
      </a:accent5>
      <a:accent6>
        <a:srgbClr val="004645"/>
      </a:accent6>
      <a:hlink>
        <a:srgbClr val="006157"/>
      </a:hlink>
      <a:folHlink>
        <a:srgbClr val="004645"/>
      </a:folHlink>
    </a:clrScheme>
    <a:fontScheme name="THF">
      <a:majorFont>
        <a:latin typeface="Messina Sans Light"/>
        <a:ea typeface=""/>
        <a:cs typeface=""/>
      </a:majorFont>
      <a:minorFont>
        <a:latin typeface="Messina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68c50-b276-452e-b06e-70e72efdcd99" xsi:nil="true"/>
    <lcf76f155ced4ddcb4097134ff3c332f xmlns="7efc6f57-45cc-424b-ae09-1806af2fd8c6">
      <Terms xmlns="http://schemas.microsoft.com/office/infopath/2007/PartnerControls"/>
    </lcf76f155ced4ddcb4097134ff3c332f>
    <TaxKeywordTaxHTField xmlns="48d68c50-b276-452e-b06e-70e72efdcd99">
      <Terms xmlns="http://schemas.microsoft.com/office/infopath/2007/PartnerControls"/>
    </TaxKeywordTaxHTField>
    <Tag xmlns="7efc6f57-45cc-424b-ae09-1806af2fd8c6">Staff</Ta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490CECF31D24186E10E1F35409EFE" ma:contentTypeVersion="15" ma:contentTypeDescription="Create a new document." ma:contentTypeScope="" ma:versionID="3650cf16ca936cea467b5633cf665a55">
  <xsd:schema xmlns:xsd="http://www.w3.org/2001/XMLSchema" xmlns:xs="http://www.w3.org/2001/XMLSchema" xmlns:p="http://schemas.microsoft.com/office/2006/metadata/properties" xmlns:ns2="7efc6f57-45cc-424b-ae09-1806af2fd8c6" xmlns:ns3="48d68c50-b276-452e-b06e-70e72efdcd99" targetNamespace="http://schemas.microsoft.com/office/2006/metadata/properties" ma:root="true" ma:fieldsID="f58e4d991432fe0deef8de3be812fbae" ns2:_="" ns3:_="">
    <xsd:import namespace="7efc6f57-45cc-424b-ae09-1806af2fd8c6"/>
    <xsd:import namespace="48d68c50-b276-452e-b06e-70e72efdcd99"/>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KeywordTaxHTField" minOccurs="0"/>
                <xsd:element ref="ns3:TaxCatchAll" minOccurs="0"/>
                <xsd:element ref="ns2:MediaServiceObjectDetectorVersions" minOccurs="0"/>
                <xsd:element ref="ns2:Tag" minOccurs="0"/>
                <xsd:element ref="ns2:MediaServiceSearchProperties"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6f57-45cc-424b-ae09-1806af2fd8c6"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Tag" ma:index="19" nillable="true" ma:displayName="Tag" ma:default="Staff" ma:internalName="Tag" ma:readOnly="false">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8c50-b276-452e-b06e-70e72efdcd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f1a14c2c-79dc-4c20-a3ee-d5d78c7fdee2"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9fac7a9e-d4cb-4134-9cc8-b91319b3817d}" ma:internalName="TaxCatchAll" ma:readOnly="false" ma:showField="CatchAllData" ma:web="48d68c50-b276-452e-b06e-70e72efd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39156-D73B-F943-9F4D-69B6AC36C324}">
  <ds:schemaRefs>
    <ds:schemaRef ds:uri="http://schemas.openxmlformats.org/officeDocument/2006/bibliography"/>
  </ds:schemaRefs>
</ds:datastoreItem>
</file>

<file path=customXml/itemProps2.xml><?xml version="1.0" encoding="utf-8"?>
<ds:datastoreItem xmlns:ds="http://schemas.openxmlformats.org/officeDocument/2006/customXml" ds:itemID="{D37C1BD8-A55F-4CD5-BB04-F0B690CA13A6}">
  <ds:schemaRefs>
    <ds:schemaRef ds:uri="http://schemas.microsoft.com/office/2006/metadata/properties"/>
    <ds:schemaRef ds:uri="http://schemas.microsoft.com/office/infopath/2007/PartnerControls"/>
    <ds:schemaRef ds:uri="48d68c50-b276-452e-b06e-70e72efdcd99"/>
    <ds:schemaRef ds:uri="7efc6f57-45cc-424b-ae09-1806af2fd8c6"/>
  </ds:schemaRefs>
</ds:datastoreItem>
</file>

<file path=customXml/itemProps3.xml><?xml version="1.0" encoding="utf-8"?>
<ds:datastoreItem xmlns:ds="http://schemas.openxmlformats.org/officeDocument/2006/customXml" ds:itemID="{AFDCB9EF-CA19-45F2-8343-A41405DC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6f57-45cc-424b-ae09-1806af2fd8c6"/>
    <ds:schemaRef ds:uri="48d68c50-b276-452e-b06e-70e72efdc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4F2FB-630A-4D68-ADEE-4C3E4466C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Template>
  <TotalTime>3</TotalTime>
  <Pages>11</Pages>
  <Words>4041</Words>
  <Characters>23563</Characters>
  <Application>Microsoft Office Word</Application>
  <DocSecurity>0</DocSecurity>
  <Lines>453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Links>
    <vt:vector size="6" baseType="variant">
      <vt:variant>
        <vt:i4>1048643</vt:i4>
      </vt:variant>
      <vt:variant>
        <vt:i4>0</vt:i4>
      </vt:variant>
      <vt:variant>
        <vt:i4>0</vt:i4>
      </vt:variant>
      <vt:variant>
        <vt:i4>5</vt:i4>
      </vt:variant>
      <vt:variant>
        <vt:lpwstr>https://brand.health.org.uk/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Shivji</dc:creator>
  <cp:keywords/>
  <dc:description/>
  <cp:lastModifiedBy>Hannah Joseph</cp:lastModifiedBy>
  <cp:revision>3</cp:revision>
  <dcterms:created xsi:type="dcterms:W3CDTF">2026-04-07T15:39:00Z</dcterms:created>
  <dcterms:modified xsi:type="dcterms:W3CDTF">2026-04-14T15:10:00Z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0x01010018D490CECF31D24186E10E1F35409EFE</vt:lpwstr>
  </property>
  <property fmtid="{D5CDD505-2E9C-101B-9397-08002B2CF9AE}" pid="3" name="MediaServiceImageTags">
    <vt:lpwstr/>
  </property>
  <property fmtid="{D5CDD505-2E9C-101B-9397-08002B2CF9AE}" pid="4" name="MSIP_Label_d6ffb948-953e-42ec-a310-bd443e7b6908_Enabled">
    <vt:lpwstr>true</vt:lpwstr>
  </property>
  <property fmtid="{D5CDD505-2E9C-101B-9397-08002B2CF9AE}" pid="5" name="MSIP_Label_d6ffb948-953e-42ec-a310-bd443e7b6908_SetDate">
    <vt:lpwstr>2026-04-14T15:10:51Z</vt:lpwstr>
  </property>
  <property fmtid="{D5CDD505-2E9C-101B-9397-08002B2CF9AE}" pid="6" name="MSIP_Label_d6ffb948-953e-42ec-a310-bd443e7b6908_Method">
    <vt:lpwstr>Standard</vt:lpwstr>
  </property>
  <property fmtid="{D5CDD505-2E9C-101B-9397-08002B2CF9AE}" pid="7" name="MSIP_Label_d6ffb948-953e-42ec-a310-bd443e7b6908_Name">
    <vt:lpwstr>Commercial in Confidence</vt:lpwstr>
  </property>
  <property fmtid="{D5CDD505-2E9C-101B-9397-08002B2CF9AE}" pid="8" name="MSIP_Label_d6ffb948-953e-42ec-a310-bd443e7b6908_SiteId">
    <vt:lpwstr>b85e4127-ddf3-45f9-bf62-f1ea78c25bf7</vt:lpwstr>
  </property>
  <property fmtid="{D5CDD505-2E9C-101B-9397-08002B2CF9AE}" pid="9" name="MSIP_Label_d6ffb948-953e-42ec-a310-bd443e7b6908_ActionId">
    <vt:lpwstr>58038b99-c53f-4780-ab99-e60f261f5aad</vt:lpwstr>
  </property>
  <property fmtid="{D5CDD505-2E9C-101B-9397-08002B2CF9AE}" pid="10" name="MSIP_Label_d6ffb948-953e-42ec-a310-bd443e7b6908_ContentBits">
    <vt:lpwstr>0</vt:lpwstr>
  </property>
  <property fmtid="{D5CDD505-2E9C-101B-9397-08002B2CF9AE}" pid="11" name="MSIP_Label_d6ffb948-953e-42ec-a310-bd443e7b6908_Tag">
    <vt:lpwstr>10, 3, 0, 1</vt:lpwstr>
  </property>
  <property fmtid="{D5CDD505-2E9C-101B-9397-08002B2CF9AE}" pid="12" name="TaxKeyword">
    <vt:lpwstr/>
  </property>
</Properties>
</file>